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object w:dxaOrig="1240" w:dyaOrig="13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00.5pt;margin-top:0pt;width:61pt;height:64pt;mso-wrap-distance-right:0pt;mso-position-horizontal-relative:text;mso-position-vertical-relative:text" filled="t" fillcolor="#FFFFFF" o:ole="">
            <v:imagedata r:id="rId3" o:title=""/>
            <w10:wrap type="tight"/>
          </v:shape>
          <o:OLEObject Type="Embed" ProgID="Word.Picture.8" ShapeID="ole_rId2" DrawAspect="Content" ObjectID="_331197168" r:id="rId2"/>
        </w:objec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                                                   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C O M U N E   DI M A D D A L O N I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Provincia di Caserta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CAPITOLATO SPECIALE D’APPALTOPER L’AFFIDAMENTO DEL SERVIZIO DI PRODUZIONE E MONTAGGIO PER L’ALLESTIMENTO DI OPERE NELL’AMBITO DEL 1° FESTIVAL DELLE ARTI+MADDALONI+ARCHITETTURA AMA “NUOVI RACCONTI” DEL COMUNE DI MADDALON</w:t>
      </w:r>
      <w:r>
        <w:rPr>
          <w:rFonts w:ascii="Times New Roman" w:hAnsi="Times New Roman"/>
          <w:b/>
          <w:color w:val="000000"/>
          <w:sz w:val="22"/>
          <w:szCs w:val="22"/>
        </w:rPr>
        <w:t>I</w:t>
      </w:r>
    </w:p>
    <w:p>
      <w:pPr>
        <w:pStyle w:val="Default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Default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  <w:t xml:space="preserve">ART .1 OGGETTO </w:t>
      </w:r>
    </w:p>
    <w:p>
      <w:pPr>
        <w:pStyle w:val="Default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lineRule="auto" w:line="24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Il presente Capitolato Speciale ha per oggetto l’affidamento del servizio di produzione, montaggio e smontaggio degli allestimenti espositivi e scenografici per il </w:t>
      </w:r>
      <w:r>
        <w:rPr>
          <w:rStyle w:val="Strong"/>
          <w:rFonts w:cs="Times New Roman" w:ascii="Times New Roman" w:hAnsi="Times New Roman"/>
          <w:sz w:val="22"/>
          <w:szCs w:val="22"/>
        </w:rPr>
        <w:t>1° Festival delle Arti+Maddaloni+Architettura AMA “Nuovi Racconti”</w:t>
      </w:r>
      <w:r>
        <w:rPr>
          <w:rFonts w:cs="Times New Roman" w:ascii="Times New Roman" w:hAnsi="Times New Roman"/>
          <w:sz w:val="22"/>
          <w:szCs w:val="22"/>
        </w:rPr>
        <w:t>, promosso dal Comune di Maddaloni presso il Convitto Nazionale “Giordano Bruno” e altre sedi individuate nel centro cittadino.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attività oggetto dell’appalto comprendono, in particolare: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Produzione e montaggio di pannellature autoportanti</w:t>
      </w:r>
      <w:r>
        <w:rPr>
          <w:rFonts w:ascii="Times New Roman" w:hAnsi="Times New Roman"/>
          <w:sz w:val="22"/>
          <w:szCs w:val="22"/>
        </w:rPr>
        <w:t xml:space="preserve"> in OSB grezzo bifacciali (n. 100 pannelli da cm 125x300h x 18 mm), comprensive di tagli sagomati come da progetto grafico ed esecutivo fornito dalla Stazione Appaltante.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Allestimento di opere a parete</w:t>
      </w:r>
      <w:r>
        <w:rPr>
          <w:rFonts w:ascii="Times New Roman" w:hAnsi="Times New Roman"/>
          <w:sz w:val="22"/>
          <w:szCs w:val="22"/>
        </w:rPr>
        <w:t xml:space="preserve"> con fissaggio a chiodo su superfici esistenti, per circa n. 30 opere.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Installazione e disinstallazione di arazzi e opere speciali</w:t>
      </w:r>
      <w:r>
        <w:rPr>
          <w:rFonts w:ascii="Times New Roman" w:hAnsi="Times New Roman"/>
          <w:sz w:val="22"/>
          <w:szCs w:val="22"/>
        </w:rPr>
        <w:t>, comprese quelle di grandi dimensioni, anche con uso di trabattelli e scale mobili, secondo indicazioni dei curatori.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Posa in opera e assistenza per installazioni artistiche specifiche</w:t>
      </w:r>
      <w:r>
        <w:rPr>
          <w:rFonts w:ascii="Times New Roman" w:hAnsi="Times New Roman"/>
          <w:sz w:val="22"/>
          <w:szCs w:val="22"/>
        </w:rPr>
        <w:t>, quali le opere di Cherubino Gambardella, Metta, e Vatieri.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Fornitura e posa di totem comunicativi</w:t>
      </w:r>
      <w:r>
        <w:rPr>
          <w:rFonts w:ascii="Times New Roman" w:hAnsi="Times New Roman"/>
          <w:sz w:val="22"/>
          <w:szCs w:val="22"/>
        </w:rPr>
        <w:t xml:space="preserve"> bifacciali in communication da cm. 100x200h con piede tipo wedge.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Realizzazione di cornici in legno di tiglio, con o senza vetro</w:t>
      </w:r>
      <w:r>
        <w:rPr>
          <w:rFonts w:ascii="Times New Roman" w:hAnsi="Times New Roman"/>
          <w:sz w:val="22"/>
          <w:szCs w:val="22"/>
        </w:rPr>
        <w:t>, per varie dimensioni, secondo elenco dettagliato.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Vetro e cornice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trike w:val="false"/>
                <w:dstrike w:val="false"/>
                <w:sz w:val="22"/>
                <w:szCs w:val="22"/>
                <w:u w:val="none"/>
              </w:rPr>
              <w:t>Solo cornice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N°1 di cm. 28,4x38h.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-68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N° 6 di cm. 30,5x45,5h. </w:t>
            </w:r>
          </w:p>
          <w:p>
            <w:pPr>
              <w:pStyle w:val="Default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N° 1 di cm. 30x42h.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N° 6 di cm. 35x45h. 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N° 1 di cm. 37x28h.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numPr>
                <w:ilvl w:val="0"/>
                <w:numId w:val="0"/>
              </w:numPr>
              <w:spacing w:lineRule="auto" w:line="240" w:before="0" w:after="0"/>
              <w:ind w:hanging="0" w:left="-68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N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 di cm. 118X80h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N° 1 di cm. 40x29,6h.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N° 2 di cm. 42x29,6h.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° 4 di cm. 44x64h.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 xml:space="preserve">N° 12 di cm. 50x70h.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>N° 1 di cm. 58X46h.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 xml:space="preserve">N° 1 di cm. 59,4x84,1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 xml:space="preserve">N° 2 di cm. 70x100h.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>N° 3 di cm. 80x25h.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 xml:space="preserve">N° 1 di cm. 81x40h.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 xml:space="preserve">N° 2 di cm. 84,1x118,9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>N° 1 di cm. 85x35h.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 xml:space="preserve">N° 3 di cm. 100x66h.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 xml:space="preserve">N° 1 di cm. 100x70h.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>N° 2 di cm. 130x130h.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strike w:val="false"/>
                <w:dstrike w:val="false"/>
                <w:sz w:val="22"/>
                <w:szCs w:val="22"/>
                <w:u w:val="none"/>
              </w:rPr>
              <w:t xml:space="preserve">N° 3 da 80x130cm (+ 3cm di passepartout)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240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BodyText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hanging="283" w:left="709"/>
        <w:rPr/>
      </w:pPr>
      <w:r>
        <w:rPr>
          <w:rStyle w:val="Strong"/>
          <w:rFonts w:ascii="Times New Roman" w:hAnsi="Times New Roman"/>
          <w:sz w:val="22"/>
          <w:szCs w:val="22"/>
        </w:rPr>
        <w:t>Servizi accessori</w:t>
      </w:r>
      <w:r>
        <w:rPr>
          <w:rFonts w:ascii="Times New Roman" w:hAnsi="Times New Roman"/>
          <w:sz w:val="22"/>
          <w:szCs w:val="22"/>
        </w:rPr>
        <w:t xml:space="preserve"> inclusi nel prezzo, quali trasporto, facchinaggio ordinario in piano, noleggio attrezzature (scala mobile), montaggio e smontaggio in giorni e orari feriali (esclusi festivi), e fitto del materiale per l’intera durata del Festival.</w:t>
      </w:r>
    </w:p>
    <w:p>
      <w:pPr>
        <w:pStyle w:val="BodyText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Tutti i materiali impiegati saranno ignifughi, conformi alle normative vigenti in materia di sicurezza, e montati a perfetta regola d’arte da personale qualificato e regolarmente inquadrato.</w:t>
      </w:r>
    </w:p>
    <w:p>
      <w:pPr>
        <w:pStyle w:val="Heading3"/>
        <w:spacing w:lineRule="auto" w:line="240"/>
        <w:jc w:val="both"/>
        <w:rPr>
          <w:rStyle w:val="Strong"/>
          <w:rFonts w:ascii="Times New Roman" w:hAnsi="Times New Roman" w:cs="Times New Roman"/>
          <w:sz w:val="22"/>
          <w:szCs w:val="22"/>
        </w:rPr>
      </w:pPr>
      <w:r>
        <w:rPr/>
      </w:r>
    </w:p>
    <w:p>
      <w:pPr>
        <w:pStyle w:val="Heading3"/>
        <w:spacing w:lineRule="auto" w:line="240"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2"/>
          <w:szCs w:val="22"/>
        </w:rPr>
        <w:t>ART. 2 – LUOGO E TEMPI DI ESECUZIONE</w:t>
      </w:r>
    </w:p>
    <w:p>
      <w:pPr>
        <w:pStyle w:val="BodyText"/>
        <w:spacing w:lineRule="auto" w:line="240" w:before="0" w:after="0"/>
        <w:rPr/>
      </w:pPr>
      <w:r>
        <w:rPr>
          <w:rFonts w:ascii="Times New Roman" w:hAnsi="Times New Roman"/>
          <w:sz w:val="22"/>
          <w:szCs w:val="22"/>
        </w:rPr>
        <w:t xml:space="preserve">Il servizio dovrà essere realizzato presso il </w:t>
      </w:r>
      <w:r>
        <w:rPr>
          <w:rStyle w:val="Strong"/>
          <w:rFonts w:ascii="Times New Roman" w:hAnsi="Times New Roman"/>
          <w:sz w:val="22"/>
          <w:szCs w:val="22"/>
        </w:rPr>
        <w:t>Convitto Nazionale “Giordano Bruno”</w:t>
      </w:r>
      <w:r>
        <w:rPr>
          <w:rFonts w:ascii="Times New Roman" w:hAnsi="Times New Roman"/>
          <w:sz w:val="22"/>
          <w:szCs w:val="22"/>
        </w:rPr>
        <w:t>, sito nel Comune di Maddaloni, e altre sedi eventuali indicate dal Comune di Maddaloni.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tempi di esecuzione previsti per l’allestimento sono i seguenti: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rPr/>
      </w:pPr>
      <w:r>
        <w:rPr>
          <w:rStyle w:val="Strong"/>
          <w:rFonts w:ascii="Times New Roman" w:hAnsi="Times New Roman"/>
          <w:sz w:val="22"/>
          <w:szCs w:val="22"/>
        </w:rPr>
        <w:t>Montaggio</w:t>
      </w:r>
      <w:r>
        <w:rPr>
          <w:rFonts w:ascii="Times New Roman" w:hAnsi="Times New Roman"/>
          <w:sz w:val="22"/>
          <w:szCs w:val="22"/>
        </w:rPr>
        <w:t>: 4-5 giorni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rPr/>
      </w:pPr>
      <w:r>
        <w:rPr>
          <w:rStyle w:val="Strong"/>
          <w:rFonts w:ascii="Times New Roman" w:hAnsi="Times New Roman"/>
          <w:sz w:val="22"/>
          <w:szCs w:val="22"/>
        </w:rPr>
        <w:t>Smontaggio</w:t>
      </w:r>
      <w:r>
        <w:rPr>
          <w:rFonts w:ascii="Times New Roman" w:hAnsi="Times New Roman"/>
          <w:sz w:val="22"/>
          <w:szCs w:val="22"/>
        </w:rPr>
        <w:t xml:space="preserve">: 2-3 giorni </w:t>
      </w:r>
      <w:r>
        <w:rPr>
          <w:rFonts w:ascii="Times New Roman" w:hAnsi="Times New Roman"/>
          <w:sz w:val="22"/>
          <w:szCs w:val="22"/>
        </w:rPr>
        <w:t>dalla conclusione del Festival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attività dovranno essere completate secondo le modalità stabilite dal Comune di Maddaloni e compatibilmente con le date del Festival.</w:t>
      </w:r>
    </w:p>
    <w:p>
      <w:pPr>
        <w:pStyle w:val="Default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3"/>
        <w:spacing w:lineRule="auto" w:line="240"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color w:val="000000"/>
          <w:sz w:val="22"/>
          <w:szCs w:val="22"/>
        </w:rPr>
        <w:t>ART. 3 – OBBLIGHI DELL’AFFIDATARIO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L’Affidatario dovrà: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Eseguire il servizio nel rispetto delle normative di sicurezza, utilizzando materiali ignifughi e idonei alla realizzazione delle opere come descritto nell’articolo 1.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Fornire il proprio personale specializzato, regolarmente inquadrato, per l’esecuzione dei lavori, con l’obbligo di fornire documentazione comprovante la regolarità contributiva e fiscale.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Curare il trasporto e l’assicurazione delle opere durante il periodo del Festival.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Garantire che i lavori siano eseguiti a regola d’arte, secondo i criteri di qualità stabiliti dal Comune di Maddaloni e dai curatori della mostra.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Rispondere tempestivamente a qualsiasi esigenza o imprevisto che dovesse insorgere durante l’esecuzione dei lavori.</w:t>
      </w:r>
    </w:p>
    <w:p>
      <w:pPr>
        <w:pStyle w:val="Normal"/>
        <w:spacing w:lineRule="auto" w:line="240" w:before="0" w:after="0"/>
        <w:jc w:val="both"/>
        <w:rPr>
          <w:rFonts w:cs="Times New Roman"/>
          <w:b/>
          <w:bCs/>
          <w:color w:val="000000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 xml:space="preserve">ART.4. RESPONSABILITA’ DELL’APPALTATORE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color w:val="000000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L’Appaltatore è responsabile della perfetta esecuzione delle prestazioni oggetto dell’appalto e risponde, a tutti gli effetti di legge, dei danni diretti e indiretti eventualmente arrecati a persone, beni mobili o immobili della Stazione Appaltante o di terzi, in conseguenza dell’attività svolta, anche se derivanti da negligenza, imperizia o inosservanza delle norme di sicurezza da parte del proprio personale o di eventuali subappaltatori.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L’Appaltatore dovrà inoltre: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Provvedere alla copertura assicurativa per responsabilità civile verso terzi (RCT) e verso prestatori d’opera (RCO) per tutta la durata del servizio, con massimali adeguati a coprire i rischi derivanti dall’esecuzione dell’appalto;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Manlevare e tenere indenne il Comune di Maddaloni da ogni responsabilità per danni o lesioni a persone o cose, inclusi i dipendenti dell’Appaltatore stesso, causati durante l’esecuzione dell’appalto.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Assumere a proprio carico tutti gli oneri relativi alla sicurezza, anche in conformità al D.Lgs. 81/2008 e s.m.i., nonché a ogni altra disposizione normativa e regolamentare vigente in materia.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Provvedere, a proprie spese, al ripristino dei luoghi eventualmente danneggiati nel corso delle operazioni di montaggio, allestimento e smontaggio.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2"/>
          <w:szCs w:val="22"/>
        </w:rPr>
        <w:t>ART. 5 – CORRISPETTIVO E MODALITÀ DI PAGAMENTO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Corrispettivo complessivo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Il corrispettivo complessivo per l’esecuzione dell’appalto, comprensivo di ogni onere per la produzione, montaggio, smontaggio, fornitura dei materiali, trasporto, facchinaggio, noleggio attrezzature, assicurazione, sicurezza, nonché per ogni altro servizio accessorio e/o prestazione necessaria al corretto completamento del servizio, è fissato in  € 49.711,20,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VA esclusa.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Natura del prezzo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rFonts w:ascii="Times New Roman" w:hAnsi="Times New Roman"/>
          <w:sz w:val="22"/>
          <w:szCs w:val="22"/>
        </w:rPr>
        <w:t>Il prezzo si intende fisso e invariabile per tutta la durata dell’appalto e non soggetto a revisione, fatto salvo quanto eventualmente previsto dalla normativa vigente in materia di aggiornamento prezzi per gli appalti pubblici.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Modalità di pagamento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rFonts w:ascii="Times New Roman" w:hAnsi="Times New Roman"/>
          <w:sz w:val="22"/>
          <w:szCs w:val="22"/>
        </w:rPr>
        <w:t>Il pagamento sarà effettuato dalla Stazione Appaltante a seguito di: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verifica della regolare esecuzione delle prestazioni contrattuali da parte del Responsabile Unico del Procedimento (RUP);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presentazione di regolare fattura elettronica intestata al Comune di Maddaloni, corredata da:</w:t>
      </w:r>
    </w:p>
    <w:p>
      <w:pPr>
        <w:pStyle w:val="BodyText"/>
        <w:numPr>
          <w:ilvl w:val="2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21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dichiarazione di regolare esecuzione sottoscritta dal </w:t>
      </w:r>
      <w:r>
        <w:rPr>
          <w:rFonts w:ascii="Times New Roman" w:hAnsi="Times New Roman"/>
          <w:sz w:val="22"/>
          <w:szCs w:val="22"/>
        </w:rPr>
        <w:t>curatore della mostra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BodyText"/>
        <w:numPr>
          <w:ilvl w:val="2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21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DURC regolare e in corso di validità;</w:t>
      </w:r>
    </w:p>
    <w:p>
      <w:pPr>
        <w:pStyle w:val="BodyText"/>
        <w:numPr>
          <w:ilvl w:val="2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21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documentazione attestante la conformità dei materiali utilizzati (ove richiesto).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Termini di pagamento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Il pagamento sarà effettuato entro 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0 giorni dalla data di ricezione della fattura, fatte salve le verifiche di legge e compatibilmente con la disponibilità di cassa dell’Ente.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 xml:space="preserve">ART. </w:t>
      </w: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>6</w:t>
      </w: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 xml:space="preserve"> PENALI</w:t>
      </w:r>
    </w:p>
    <w:p>
      <w:pPr>
        <w:pStyle w:val="Style21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color w:val="000000"/>
          <w:sz w:val="22"/>
          <w:szCs w:val="22"/>
          <w:lang w:eastAsia="en-US"/>
        </w:rPr>
        <w:t>La Ditta aggiudicataria dovrà effettuare il servizio così come richiesto.</w:t>
      </w:r>
    </w:p>
    <w:p>
      <w:pPr>
        <w:pStyle w:val="BodyText"/>
        <w:spacing w:lineRule="auto" w:line="240"/>
        <w:jc w:val="both"/>
        <w:rPr/>
      </w:pPr>
      <w:r>
        <w:rPr>
          <w:rFonts w:ascii="Times New Roman" w:hAnsi="Times New Roman"/>
          <w:sz w:val="22"/>
          <w:szCs w:val="22"/>
        </w:rPr>
        <w:t xml:space="preserve">In caso di inadempimenti, la Ditta aggiudicataria sarà soggetta alle seguenti </w:t>
      </w:r>
      <w:r>
        <w:rPr>
          <w:rStyle w:val="Strong"/>
          <w:rFonts w:ascii="Times New Roman" w:hAnsi="Times New Roman"/>
          <w:sz w:val="22"/>
          <w:szCs w:val="22"/>
        </w:rPr>
        <w:t>penali</w:t>
      </w:r>
      <w:r>
        <w:rPr>
          <w:rFonts w:ascii="Times New Roman" w:hAnsi="Times New Roman"/>
          <w:sz w:val="22"/>
          <w:szCs w:val="22"/>
        </w:rPr>
        <w:t>: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 xml:space="preserve">€ </w:t>
      </w:r>
      <w:r>
        <w:rPr>
          <w:rStyle w:val="Strong"/>
          <w:rFonts w:ascii="Times New Roman" w:hAnsi="Times New Roman"/>
          <w:sz w:val="22"/>
          <w:szCs w:val="22"/>
        </w:rPr>
        <w:t>300,00/giorno</w:t>
      </w:r>
      <w:r>
        <w:rPr>
          <w:rFonts w:ascii="Times New Roman" w:hAnsi="Times New Roman"/>
          <w:sz w:val="22"/>
          <w:szCs w:val="22"/>
        </w:rPr>
        <w:t xml:space="preserve"> di ritardo per il montaggio;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 xml:space="preserve">€ </w:t>
      </w:r>
      <w:r>
        <w:rPr>
          <w:rStyle w:val="Strong"/>
          <w:rFonts w:ascii="Times New Roman" w:hAnsi="Times New Roman"/>
          <w:sz w:val="22"/>
          <w:szCs w:val="22"/>
        </w:rPr>
        <w:t>150,00/giorno</w:t>
      </w:r>
      <w:r>
        <w:rPr>
          <w:rFonts w:ascii="Times New Roman" w:hAnsi="Times New Roman"/>
          <w:sz w:val="22"/>
          <w:szCs w:val="22"/>
        </w:rPr>
        <w:t xml:space="preserve"> di ritardo per lo smontaggio;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hanging="283" w:left="709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 xml:space="preserve">€ </w:t>
      </w:r>
      <w:r>
        <w:rPr>
          <w:rStyle w:val="Strong"/>
          <w:rFonts w:ascii="Times New Roman" w:hAnsi="Times New Roman"/>
          <w:sz w:val="22"/>
          <w:szCs w:val="22"/>
        </w:rPr>
        <w:t>100,00</w:t>
      </w:r>
      <w:r>
        <w:rPr>
          <w:rFonts w:ascii="Times New Roman" w:hAnsi="Times New Roman"/>
          <w:sz w:val="22"/>
          <w:szCs w:val="22"/>
        </w:rPr>
        <w:t xml:space="preserve"> per ogni anomalia non risolta entro 12 ore dalla segnalazione.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Oltre il 20% del valore netto contrattuale in penali, l’Amministrazione si riserva il diritto di </w:t>
      </w:r>
      <w:r>
        <w:rPr>
          <w:rStyle w:val="Strong"/>
          <w:rFonts w:ascii="Times New Roman" w:hAnsi="Times New Roman"/>
          <w:sz w:val="22"/>
          <w:szCs w:val="22"/>
        </w:rPr>
        <w:t>recedere dal contratto</w:t>
      </w:r>
      <w:r>
        <w:rPr>
          <w:rFonts w:ascii="Times New Roman" w:hAnsi="Times New Roman"/>
          <w:sz w:val="22"/>
          <w:szCs w:val="22"/>
        </w:rPr>
        <w:t xml:space="preserve"> e richiedere ulteriori danni.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Le contestazioni dovranno pervenire </w:t>
      </w:r>
      <w:r>
        <w:rPr>
          <w:rStyle w:val="Strong"/>
          <w:rFonts w:ascii="Times New Roman" w:hAnsi="Times New Roman"/>
          <w:sz w:val="22"/>
          <w:szCs w:val="22"/>
        </w:rPr>
        <w:t>entro 3 giorni</w:t>
      </w:r>
      <w:r>
        <w:rPr>
          <w:rFonts w:ascii="Times New Roman" w:hAnsi="Times New Roman"/>
          <w:sz w:val="22"/>
          <w:szCs w:val="22"/>
        </w:rPr>
        <w:t xml:space="preserve"> dalla rilevazione dell’inadempienza, a mezzo PEC.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Le penali saranno </w:t>
      </w:r>
      <w:r>
        <w:rPr>
          <w:rStyle w:val="Strong"/>
          <w:rFonts w:ascii="Times New Roman" w:hAnsi="Times New Roman"/>
          <w:sz w:val="22"/>
          <w:szCs w:val="22"/>
        </w:rPr>
        <w:t>detratte</w:t>
      </w:r>
      <w:r>
        <w:rPr>
          <w:rFonts w:ascii="Times New Roman" w:hAnsi="Times New Roman"/>
          <w:sz w:val="22"/>
          <w:szCs w:val="22"/>
        </w:rPr>
        <w:t xml:space="preserve"> direttamente dal corrispettivo.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ART.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7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 xml:space="preserve">.ASSISTENZA SUGLI IMPIANTI INSTALLATI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La ditta, ad installazione avvenuta, dovrà fornire agli uffici competenti, numero telefonico, di fax e cellulare con reperibilità di 24 ore su 24 per eventuali comunicazioni urgenti.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Qualora durante il periodo di noleggio si verificassero inconvenienti di qualsiasi tipo, la ditta è obbligata ad intervenire e risolvere gli inconvenienti comunicati, entro 12 ore dalla comunicazione anche telefonica da parte degli addetti al controllo. I nominativi di questi ultimi verranno previamente comunicati alla ditta aggiudicataria.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ART.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8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 xml:space="preserve">.COSTI SICUREZZA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La tipologia del servizio non richiede la predisposizione del DUVRI. L’impresa è comunque tenuta a rispettare quanto stabilito al riguardo dal Codice. Si tratta dei costi inerenti ai “rischi specifici propri dell’attività delle imprese appaltatrici (d. l</w:t>
      </w:r>
      <w:r>
        <w:rPr>
          <w:rFonts w:cs="Times New Roman" w:ascii="Times New Roman" w:hAnsi="Times New Roman"/>
          <w:color w:val="000000"/>
          <w:sz w:val="22"/>
          <w:szCs w:val="22"/>
        </w:rPr>
        <w:t>gs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81/2008 art. 26) diversi dai rischi interferenziali e quindi soggetti a ribasso.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ART.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9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 xml:space="preserve">.SOPRALLUOGO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Il sopralluogo è facoltativo.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Il titolare o legale rappresentante dell’impresa che intende concorrere deve inviare richiesta di sopralluogo a mezzo e mail al seguente indirizzo: sociali@comune.maddaloni.ce.it per fissare il giorno ed ora del sopralluogo.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Default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ART.1</w:t>
      </w:r>
      <w:r>
        <w:rPr>
          <w:rFonts w:cs="Times New Roman" w:ascii="Times New Roman" w:hAnsi="Times New Roman"/>
          <w:b/>
          <w:sz w:val="22"/>
          <w:szCs w:val="22"/>
        </w:rPr>
        <w:t>0</w:t>
      </w:r>
      <w:r>
        <w:rPr>
          <w:rFonts w:cs="Times New Roman" w:ascii="Times New Roman" w:hAnsi="Times New Roman"/>
          <w:b/>
          <w:sz w:val="22"/>
          <w:szCs w:val="22"/>
        </w:rPr>
        <w:t xml:space="preserve"> PAGAMENTI</w:t>
      </w:r>
    </w:p>
    <w:p>
      <w:pPr>
        <w:pStyle w:val="Default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Il corrispettivo sarà liquidato a seguito dello smontaggio di tutti gli elementi installati e con l’acquisizione di regolare esecuzione delle certificazioni della regolarità del servizio prestato.</w:t>
      </w:r>
    </w:p>
    <w:p>
      <w:pPr>
        <w:pStyle w:val="Normal"/>
        <w:tabs>
          <w:tab w:val="clear" w:pos="708"/>
          <w:tab w:val="left" w:pos="0" w:leader="none"/>
          <w:tab w:val="left" w:pos="142" w:leader="none"/>
        </w:tabs>
        <w:spacing w:lineRule="auto" w:line="240" w:before="0" w:after="0"/>
        <w:jc w:val="both"/>
        <w:rPr>
          <w:rFonts w:cs="Times New Roman"/>
          <w:b/>
          <w:bCs/>
          <w:iCs/>
          <w:color w:val="000000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left" w:pos="142" w:leader="none"/>
        </w:tabs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>ART.1</w:t>
      </w: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>1</w:t>
      </w: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FORO COMPETENTE</w:t>
      </w:r>
    </w:p>
    <w:p>
      <w:pPr>
        <w:pStyle w:val="Normal"/>
        <w:tabs>
          <w:tab w:val="clear" w:pos="708"/>
          <w:tab w:val="left" w:pos="0" w:leader="none"/>
          <w:tab w:val="left" w:pos="142" w:leader="none"/>
        </w:tabs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Le controversie che dovessero insorgere tra le parti, relativamente all’interpretazione, applicazione ed esecuzione del contratto, non componibili bonariamente, saranno devolute alla competenza esclusiva del Tribunale di Santa Maria Capua Vetere.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>ART.1</w:t>
      </w: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>2</w:t>
      </w:r>
      <w:r>
        <w:rPr>
          <w:rFonts w:cs="Times New Roman" w:ascii="Times New Roman" w:hAnsi="Times New Roman"/>
          <w:b/>
          <w:bCs/>
          <w:iCs/>
          <w:color w:val="000000"/>
          <w:sz w:val="22"/>
          <w:szCs w:val="22"/>
        </w:rPr>
        <w:t xml:space="preserve">   </w:t>
      </w:r>
      <w:r>
        <w:rPr>
          <w:rFonts w:cs="Times New Roman" w:ascii="Times New Roman" w:hAnsi="Times New Roman"/>
          <w:b/>
          <w:sz w:val="22"/>
          <w:szCs w:val="22"/>
        </w:rPr>
        <w:t>RESPONSABILE DI PROCEDIMENTO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Il Responsabile del Procedimento (RUP)</w:t>
      </w:r>
      <w:r>
        <w:rPr>
          <w:rFonts w:cs="Times New Roman" w:ascii="Times New Roman" w:hAnsi="Times New Roman"/>
          <w:sz w:val="22"/>
          <w:szCs w:val="22"/>
        </w:rPr>
        <w:t>, ai sensi della L. 241/90 e s.m.i. è la Dott.ssa Ricciardi Antonella, in qualità di Dirigente dell’Area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ART.1</w:t>
      </w:r>
      <w:r>
        <w:rPr>
          <w:rFonts w:cs="Times New Roman" w:ascii="Times New Roman" w:hAnsi="Times New Roman"/>
          <w:b/>
          <w:color w:val="000000"/>
          <w:sz w:val="22"/>
          <w:szCs w:val="22"/>
        </w:rPr>
        <w:t>3</w:t>
      </w:r>
      <w:r>
        <w:rPr>
          <w:rFonts w:cs="Times New Roman" w:ascii="Times New Roman" w:hAnsi="Times New Roman"/>
          <w:b/>
          <w:color w:val="000000"/>
          <w:sz w:val="22"/>
          <w:szCs w:val="22"/>
        </w:rPr>
        <w:t xml:space="preserve"> NORME TRANSITORIE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Per quanto non espressamente previsto e disciplinato con il presente capitolato, si applicano le norme vigenti in materia:</w:t>
      </w:r>
      <w:r>
        <w:rPr>
          <w:rFonts w:cs="Times New Roman" w:ascii="Times New Roman" w:hAnsi="Times New Roman"/>
          <w:sz w:val="22"/>
          <w:szCs w:val="22"/>
        </w:rPr>
        <w:t xml:space="preserve"> il D.Lgs. n.36/ 2023 e s.m.i., il DPR 2017/2010 che regolano i contratti pubblici e tutte le norme inerenti alle materie oggetto del presente appalto.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92b30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Style21" w:customStyle="1">
    <w:name w:val="Style 2"/>
    <w:basedOn w:val="Normal"/>
    <w:qFormat/>
    <w:rsid w:val="000951e3"/>
    <w:pPr>
      <w:widowControl w:val="false"/>
      <w:spacing w:lineRule="auto" w:line="240" w:before="0" w:after="0"/>
      <w:ind w:right="72"/>
      <w:jc w:val="both"/>
    </w:pPr>
    <w:rPr>
      <w:rFonts w:ascii="Times New Roman" w:hAnsi="Times New Roman" w:eastAsia="Calibri" w:cs="Times New Roman"/>
      <w:sz w:val="24"/>
      <w:szCs w:val="24"/>
      <w:lang w:eastAsia="it-IT"/>
    </w:rPr>
  </w:style>
  <w:style w:type="paragraph" w:styleId="Default" w:customStyle="1">
    <w:name w:val="Default"/>
    <w:qFormat/>
    <w:rsid w:val="00d57bb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92b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user" w:customStyle="1">
    <w:name w:val="Contenuto tabella (user)"/>
    <w:basedOn w:val="Normal"/>
    <w:qFormat/>
    <w:pPr>
      <w:widowControl w:val="false"/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423a1"/>
    <w:pPr>
      <w:spacing w:before="0" w:after="160"/>
      <w:ind w:left="72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aa31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LibreOffice/24.8.6.2$Windows_X86_64 LibreOffice_project/6d98ba145e9a8a39fc57bcc76981d1fb1316c60c</Application>
  <AppVersion>15.0000</AppVersion>
  <Pages>4</Pages>
  <Words>1355</Words>
  <Characters>7953</Characters>
  <CharactersWithSpaces>9452</CharactersWithSpaces>
  <Paragraphs>99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2025-03-13T08:22:00Z</dcterms:created>
  <dc:creator>Ufficio</dc:creator>
  <dc:description/>
  <dc:language>it-IT</dc:language>
  <cp:lastModifiedBy/>
  <cp:lastPrinted>2021-11-15T11:50:00Z</cp:lastPrinted>
  <dcterms:modified xsi:type="dcterms:W3CDTF">2025-05-02T11:45:38Z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