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2"/>
          <w:szCs w:val="22"/>
        </w:rPr>
      </w:pPr>
      <w:r>
        <w:rPr>
          <w:rFonts w:cs="Times New Roman" w:ascii="Times New Roman" w:hAnsi="Times New Roman"/>
          <w:b/>
          <w:bCs/>
          <w:sz w:val="22"/>
          <w:szCs w:val="22"/>
        </w:rPr>
        <w:t xml:space="preserve">AVVISO DI PROCEDURA PER L’ASSEGNAZIONE,  DI N. </w:t>
      </w:r>
      <w:r>
        <w:rPr>
          <w:rFonts w:cs="Times New Roman" w:ascii="Times New Roman" w:hAnsi="Times New Roman"/>
          <w:b/>
          <w:bCs/>
          <w:sz w:val="22"/>
          <w:szCs w:val="22"/>
        </w:rPr>
        <w:t>3</w:t>
      </w:r>
      <w:r>
        <w:rPr>
          <w:rFonts w:cs="Times New Roman" w:ascii="Times New Roman" w:hAnsi="Times New Roman"/>
          <w:b/>
          <w:bCs/>
          <w:sz w:val="22"/>
          <w:szCs w:val="22"/>
        </w:rPr>
        <w:t xml:space="preserve"> LOTTI DI SUOLO </w:t>
      </w:r>
    </w:p>
    <w:p>
      <w:pPr>
        <w:pStyle w:val="Normal"/>
        <w:spacing w:lineRule="auto" w:line="240" w:before="0" w:after="0"/>
        <w:jc w:val="center"/>
        <w:rPr>
          <w:sz w:val="22"/>
          <w:szCs w:val="22"/>
        </w:rPr>
      </w:pPr>
      <w:r>
        <w:rPr>
          <w:rFonts w:cs="Times New Roman" w:ascii="Times New Roman" w:hAnsi="Times New Roman"/>
          <w:b/>
          <w:bCs/>
          <w:sz w:val="22"/>
          <w:szCs w:val="22"/>
        </w:rPr>
        <w:t xml:space="preserve">CIMITERIALE </w:t>
      </w:r>
      <w:r>
        <w:rPr>
          <w:rFonts w:cs="Times New Roman" w:ascii="Times New Roman" w:hAnsi="Times New Roman"/>
          <w:b/>
          <w:bCs/>
          <w:sz w:val="22"/>
          <w:szCs w:val="22"/>
        </w:rPr>
        <w:t xml:space="preserve">RESESI LIVERI E DISPONIBILI </w:t>
      </w:r>
      <w:r>
        <w:rPr>
          <w:rFonts w:cs="Times New Roman" w:ascii="Times New Roman" w:hAnsi="Times New Roman"/>
          <w:b/>
          <w:bCs/>
          <w:sz w:val="22"/>
          <w:szCs w:val="22"/>
        </w:rPr>
        <w:t xml:space="preserve">DA DESTINARE ALLA </w:t>
      </w:r>
    </w:p>
    <w:p>
      <w:pPr>
        <w:pStyle w:val="Normal"/>
        <w:spacing w:lineRule="auto" w:line="240" w:before="0" w:after="0"/>
        <w:jc w:val="center"/>
        <w:rPr>
          <w:sz w:val="22"/>
          <w:szCs w:val="22"/>
        </w:rPr>
      </w:pPr>
      <w:r>
        <w:rPr>
          <w:rFonts w:cs="Times New Roman" w:ascii="Times New Roman" w:hAnsi="Times New Roman"/>
          <w:b/>
          <w:bCs/>
          <w:sz w:val="22"/>
          <w:szCs w:val="22"/>
        </w:rPr>
        <w:t>REALIZZAZIONE DI CAPPELLE GENTILIZIE NEL LOCALE CIMITERO.</w:t>
      </w:r>
    </w:p>
    <w:p>
      <w:pPr>
        <w:pStyle w:val="Normal"/>
        <w:spacing w:lineRule="auto" w:line="240" w:before="0" w:after="0"/>
        <w:jc w:val="center"/>
        <w:rPr>
          <w:sz w:val="22"/>
          <w:szCs w:val="22"/>
        </w:rPr>
      </w:pPr>
      <w:r>
        <w:rPr>
          <w:sz w:val="22"/>
          <w:szCs w:val="22"/>
        </w:rPr>
      </w:r>
    </w:p>
    <w:p>
      <w:pPr>
        <w:pStyle w:val="Normal"/>
        <w:spacing w:lineRule="auto" w:line="240" w:before="0" w:after="0"/>
        <w:jc w:val="left"/>
        <w:rPr>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 xml:space="preserve">IN ESECUZIONE DELLE DETERMINA NR. </w:t>
      </w:r>
      <w:r>
        <w:rPr>
          <w:rFonts w:cs="Times New Roman" w:ascii="Times New Roman" w:hAnsi="Times New Roman"/>
          <w:b/>
          <w:bCs/>
          <w:sz w:val="22"/>
          <w:szCs w:val="22"/>
        </w:rPr>
        <w:t>________</w:t>
      </w:r>
      <w:r>
        <w:rPr>
          <w:rFonts w:cs="Times New Roman" w:ascii="Times New Roman" w:hAnsi="Times New Roman"/>
          <w:b/>
          <w:bCs/>
          <w:sz w:val="22"/>
          <w:szCs w:val="22"/>
        </w:rPr>
        <w:t xml:space="preserve">DEL </w:t>
      </w:r>
      <w:r>
        <w:rPr>
          <w:rFonts w:cs="Times New Roman" w:ascii="Times New Roman" w:hAnsi="Times New Roman"/>
          <w:b/>
          <w:bCs/>
          <w:sz w:val="22"/>
          <w:szCs w:val="22"/>
        </w:rPr>
        <w:t>________</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sz w:val="22"/>
          <w:szCs w:val="22"/>
        </w:rPr>
      </w:pPr>
      <w:r>
        <w:rPr>
          <w:rFonts w:cs="Times New Roman" w:ascii="Times New Roman" w:hAnsi="Times New Roman"/>
          <w:b/>
          <w:sz w:val="22"/>
          <w:szCs w:val="22"/>
        </w:rPr>
        <w:t>SI RENDE NOTO</w:t>
      </w:r>
    </w:p>
    <w:p>
      <w:pPr>
        <w:pStyle w:val="ListParagraph"/>
        <w:numPr>
          <w:ilvl w:val="0"/>
          <w:numId w:val="1"/>
        </w:numPr>
        <w:spacing w:lineRule="auto" w:line="240" w:before="0" w:after="0"/>
        <w:contextualSpacing/>
        <w:jc w:val="both"/>
        <w:rPr/>
      </w:pPr>
      <w:r>
        <w:rPr>
          <w:rFonts w:eastAsia="Times New Roman" w:cs="Times New Roman" w:ascii="Times New Roman" w:hAnsi="Times New Roman"/>
          <w:b w:val="false"/>
          <w:bCs w:val="false"/>
          <w:color w:val="auto"/>
          <w:spacing w:val="-6"/>
          <w:w w:val="105"/>
          <w:kern w:val="0"/>
          <w:sz w:val="24"/>
          <w:szCs w:val="24"/>
          <w:lang w:val="it-IT" w:eastAsia="zh-CN" w:bidi="ar-SA"/>
        </w:rPr>
        <w:t>d</w:t>
      </w:r>
      <w:r>
        <w:rPr>
          <w:rFonts w:eastAsia="Times New Roman" w:cs="Times New Roman" w:ascii="Times New Roman" w:hAnsi="Times New Roman"/>
          <w:b w:val="false"/>
          <w:bCs w:val="false"/>
          <w:color w:val="auto"/>
          <w:spacing w:val="-6"/>
          <w:w w:val="105"/>
          <w:kern w:val="0"/>
          <w:sz w:val="24"/>
          <w:szCs w:val="24"/>
          <w:lang w:val="it-IT" w:eastAsia="zh-CN" w:bidi="ar-SA"/>
        </w:rPr>
        <w:t xml:space="preserve">i nuova </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procedura di assegnazione </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dei  lotti cimiteriali, </w:t>
      </w:r>
      <w:r>
        <w:rPr>
          <w:rFonts w:eastAsia="Times New Roman" w:cs="Times New Roman" w:ascii="Times New Roman" w:hAnsi="Times New Roman"/>
          <w:b w:val="false"/>
          <w:bCs/>
          <w:color w:val="auto"/>
          <w:spacing w:val="-6"/>
          <w:w w:val="105"/>
          <w:kern w:val="0"/>
          <w:sz w:val="24"/>
          <w:szCs w:val="24"/>
          <w:lang w:val="it-IT" w:eastAsia="zh-CN" w:bidi="ar-SA"/>
        </w:rPr>
        <w:t xml:space="preserve">identificati con ID22, ID28 e ID29 </w:t>
      </w:r>
      <w:r>
        <w:rPr>
          <w:rFonts w:eastAsia="Times New Roman" w:cs="Times New Roman" w:ascii="Times New Roman" w:hAnsi="Times New Roman"/>
          <w:b w:val="false"/>
          <w:bCs/>
          <w:color w:val="auto"/>
          <w:spacing w:val="-6"/>
          <w:w w:val="105"/>
          <w:kern w:val="0"/>
          <w:sz w:val="24"/>
          <w:szCs w:val="24"/>
          <w:lang w:val="it-IT" w:eastAsia="zh-CN" w:bidi="ar-SA"/>
        </w:rPr>
        <w:t xml:space="preserve">resesi </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disponibili e liberi, a chi fa richiesta e nell’ordine di presentazione della manifestazione di interesse al </w:t>
      </w:r>
      <w:r>
        <w:rPr>
          <w:rFonts w:eastAsia="Times New Roman" w:cs="Times New Roman" w:ascii="Times New Roman" w:hAnsi="Times New Roman"/>
          <w:b w:val="false"/>
          <w:bCs w:val="false"/>
          <w:color w:val="000000"/>
          <w:spacing w:val="-6"/>
          <w:w w:val="105"/>
          <w:kern w:val="0"/>
          <w:sz w:val="24"/>
          <w:szCs w:val="24"/>
          <w:lang w:val="it-IT" w:eastAsia="zh-CN" w:bidi="ar-SA"/>
        </w:rPr>
        <w:t>P</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rotocollo </w:t>
      </w:r>
      <w:r>
        <w:rPr>
          <w:rFonts w:eastAsia="Times New Roman" w:cs="Times New Roman" w:ascii="Times New Roman" w:hAnsi="Times New Roman"/>
          <w:b w:val="false"/>
          <w:bCs w:val="false"/>
          <w:color w:val="000000"/>
          <w:spacing w:val="-6"/>
          <w:w w:val="105"/>
          <w:kern w:val="0"/>
          <w:sz w:val="24"/>
          <w:szCs w:val="24"/>
          <w:lang w:val="it-IT" w:eastAsia="zh-CN" w:bidi="ar-SA"/>
        </w:rPr>
        <w:t>G</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enerale dell’Ente, utilizzando il modello allegato al presente </w:t>
      </w:r>
      <w:r>
        <w:rPr>
          <w:rFonts w:eastAsia="Times New Roman" w:cs="Times New Roman" w:ascii="Times New Roman" w:hAnsi="Times New Roman"/>
          <w:b w:val="false"/>
          <w:bCs w:val="false"/>
          <w:color w:val="000000"/>
          <w:spacing w:val="-6"/>
          <w:w w:val="105"/>
          <w:kern w:val="0"/>
          <w:sz w:val="24"/>
          <w:szCs w:val="24"/>
          <w:lang w:val="it-IT" w:eastAsia="zh-CN" w:bidi="ar-SA"/>
        </w:rPr>
        <w:t>avviso</w:t>
      </w:r>
      <w:r>
        <w:rPr>
          <w:rFonts w:eastAsia="Times New Roman" w:cs="Times New Roman" w:ascii="Times New Roman" w:hAnsi="Times New Roman"/>
          <w:b w:val="false"/>
          <w:bCs w:val="false"/>
          <w:color w:val="000000"/>
          <w:spacing w:val="-6"/>
          <w:w w:val="105"/>
          <w:kern w:val="0"/>
          <w:sz w:val="24"/>
          <w:szCs w:val="24"/>
          <w:lang w:val="it-IT" w:eastAsia="zh-CN" w:bidi="ar-SA"/>
        </w:rPr>
        <w:t>, accettando le condizioni in esse contenute;</w:t>
      </w:r>
    </w:p>
    <w:p>
      <w:pPr>
        <w:pStyle w:val="ListParagraph"/>
        <w:numPr>
          <w:ilvl w:val="0"/>
          <w:numId w:val="1"/>
        </w:numPr>
        <w:spacing w:lineRule="auto" w:line="240" w:before="0" w:after="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la manifestazione di interesse potrà essere presentata </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 </w:t>
      </w:r>
      <w:r>
        <w:rPr>
          <w:rFonts w:eastAsia="Times New Roman" w:cs="Times New Roman" w:ascii="Times New Roman" w:hAnsi="Times New Roman"/>
          <w:b w:val="false"/>
          <w:bCs w:val="false"/>
          <w:color w:val="000000"/>
          <w:spacing w:val="-6"/>
          <w:w w:val="105"/>
          <w:kern w:val="0"/>
          <w:sz w:val="24"/>
          <w:szCs w:val="24"/>
          <w:lang w:val="it-IT" w:eastAsia="zh-CN" w:bidi="ar-SA"/>
        </w:rPr>
        <w:t>a partire dalla data di pubblicazione del presente avviso;</w:t>
      </w:r>
    </w:p>
    <w:p>
      <w:pPr>
        <w:pStyle w:val="ListParagraph"/>
        <w:numPr>
          <w:ilvl w:val="0"/>
          <w:numId w:val="1"/>
        </w:numPr>
        <w:spacing w:lineRule="auto" w:line="240" w:before="0" w:after="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l’assegnazione sarà effettuata in ordine di presentazione della manifestazione fino ad esaurimento dei lotti  disponibili e liberi. Farà fede il numero di protocollo in entrata.</w:t>
      </w:r>
    </w:p>
    <w:p>
      <w:pPr>
        <w:pStyle w:val="ListParagraph"/>
        <w:numPr>
          <w:ilvl w:val="0"/>
          <w:numId w:val="1"/>
        </w:numPr>
        <w:spacing w:lineRule="auto" w:line="240" w:before="0" w:after="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 </w:t>
      </w:r>
      <w:r>
        <w:rPr>
          <w:rFonts w:eastAsia="Times New Roman" w:cs="Times New Roman" w:ascii="Times New Roman" w:hAnsi="Times New Roman"/>
          <w:b w:val="false"/>
          <w:bCs w:val="false"/>
          <w:color w:val="000000"/>
          <w:spacing w:val="-6"/>
          <w:w w:val="105"/>
          <w:kern w:val="0"/>
          <w:sz w:val="24"/>
          <w:szCs w:val="24"/>
          <w:lang w:val="it-IT" w:eastAsia="zh-CN" w:bidi="ar-SA"/>
        </w:rPr>
        <w:t>il costo di concessione per singolo</w:t>
      </w:r>
      <w:r>
        <w:rPr>
          <w:rFonts w:eastAsia="Calibri" w:cs="Times New Roman" w:ascii="Times New Roman" w:hAnsi="Times New Roman" w:eastAsiaTheme="minorHAnsi"/>
          <w:b w:val="false"/>
          <w:bCs w:val="false"/>
          <w:color w:val="auto"/>
          <w:spacing w:val="-6"/>
          <w:w w:val="105"/>
          <w:kern w:val="0"/>
          <w:sz w:val="24"/>
          <w:szCs w:val="24"/>
          <w:lang w:val="it-IT" w:eastAsia="en-US" w:bidi="ar-SA"/>
        </w:rPr>
        <w:t xml:space="preserve"> lotto di Tipo “B” di mq. 20,075 (3,65x5,50) è stabilito </w:t>
      </w:r>
      <w:r>
        <w:rPr>
          <w:rFonts w:eastAsia="Calibri" w:cs="Times New Roman" w:ascii="Times New Roman" w:hAnsi="Times New Roman" w:eastAsiaTheme="minorHAnsi"/>
          <w:b w:val="false"/>
          <w:bCs w:val="false"/>
          <w:color w:val="auto"/>
          <w:spacing w:val="-6"/>
          <w:w w:val="105"/>
          <w:kern w:val="0"/>
          <w:sz w:val="24"/>
          <w:szCs w:val="24"/>
          <w:lang w:val="it-IT" w:eastAsia="en-US" w:bidi="ar-SA"/>
        </w:rPr>
        <w:t>come segue:</w:t>
      </w:r>
    </w:p>
    <w:p>
      <w:pPr>
        <w:pStyle w:val="ListParagraph"/>
        <w:numPr>
          <w:ilvl w:val="0"/>
          <w:numId w:val="0"/>
        </w:numPr>
        <w:spacing w:lineRule="auto" w:line="240" w:before="0" w:after="0"/>
        <w:ind w:hanging="0" w:left="72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 </w:t>
      </w:r>
      <w:r>
        <w:rPr>
          <w:rFonts w:eastAsia="Times New Roman" w:cs="Times New Roman" w:ascii="Times New Roman" w:hAnsi="Times New Roman"/>
          <w:b/>
          <w:bCs/>
          <w:color w:val="000000"/>
          <w:spacing w:val="-6"/>
          <w:w w:val="105"/>
          <w:kern w:val="0"/>
          <w:sz w:val="24"/>
          <w:szCs w:val="24"/>
          <w:lang w:val="it-IT" w:eastAsia="zh-CN" w:bidi="ar-SA"/>
        </w:rPr>
        <w:t xml:space="preserve">• € </w:t>
      </w:r>
      <w:r>
        <w:rPr>
          <w:rFonts w:eastAsia="Times New Roman" w:cs="Times New Roman" w:ascii="Times New Roman" w:hAnsi="Times New Roman"/>
          <w:b/>
          <w:bCs/>
          <w:color w:val="000000"/>
          <w:spacing w:val="-6"/>
          <w:w w:val="105"/>
          <w:kern w:val="0"/>
          <w:sz w:val="24"/>
          <w:szCs w:val="24"/>
          <w:lang w:val="it-IT" w:eastAsia="zh-CN" w:bidi="ar-SA"/>
        </w:rPr>
        <w:t>20.075,00</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 (costo in  concessione d’uso del lotto assegnato) con le seguenti modalità: </w:t>
      </w:r>
    </w:p>
    <w:p>
      <w:pPr>
        <w:pStyle w:val="ListParagraph"/>
        <w:widowControl/>
        <w:numPr>
          <w:ilvl w:val="0"/>
          <w:numId w:val="1"/>
        </w:numPr>
        <w:tabs>
          <w:tab w:val="clear" w:pos="708"/>
          <w:tab w:val="left" w:pos="1050" w:leader="none"/>
        </w:tabs>
        <w:suppressAutoHyphens w:val="true"/>
        <w:bidi w:val="0"/>
        <w:spacing w:lineRule="auto" w:line="240" w:before="0" w:after="0"/>
        <w:ind w:hanging="0"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-c.c.p. nr. 13808811 intestato a “Comune di Maddaloni-Servizio di Tesoreria”. Causale : Costo in concessione lotto cimiteriale;</w:t>
      </w:r>
    </w:p>
    <w:p>
      <w:pPr>
        <w:pStyle w:val="ListParagraph"/>
        <w:widowControl/>
        <w:numPr>
          <w:ilvl w:val="0"/>
          <w:numId w:val="1"/>
        </w:numPr>
        <w:tabs>
          <w:tab w:val="clear" w:pos="708"/>
          <w:tab w:val="left" w:pos="1065" w:leader="none"/>
        </w:tabs>
        <w:suppressAutoHyphens w:val="true"/>
        <w:bidi w:val="0"/>
        <w:spacing w:lineRule="auto" w:line="240" w:before="0" w:after="0"/>
        <w:ind w:firstLine="57"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-bonifico bancario  intestato al Comune di Maddaloni  Banca d’Italia-Tesoreria Unica  IBAN: IT 48 C 0100004306TU0000018010; Causale : Costo in concessione lotto cimiteriale;</w:t>
      </w:r>
    </w:p>
    <w:p>
      <w:pPr>
        <w:pStyle w:val="ListParagraph"/>
        <w:numPr>
          <w:ilvl w:val="0"/>
          <w:numId w:val="0"/>
        </w:numPr>
        <w:spacing w:lineRule="auto" w:line="240" w:before="0" w:after="0"/>
        <w:ind w:hanging="0" w:left="72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 </w:t>
      </w:r>
      <w:r>
        <w:rPr>
          <w:rFonts w:eastAsia="Times New Roman" w:cs="Times New Roman" w:ascii="Times New Roman" w:hAnsi="Times New Roman"/>
          <w:b/>
          <w:bCs/>
          <w:color w:val="000000"/>
          <w:spacing w:val="-6"/>
          <w:w w:val="105"/>
          <w:kern w:val="0"/>
          <w:sz w:val="24"/>
          <w:szCs w:val="24"/>
          <w:lang w:val="it-IT" w:eastAsia="zh-CN" w:bidi="ar-SA"/>
        </w:rPr>
        <w:t xml:space="preserve">• €  </w:t>
      </w:r>
      <w:r>
        <w:rPr>
          <w:rFonts w:eastAsia="Times New Roman" w:cs="Times New Roman" w:ascii="Times New Roman" w:hAnsi="Times New Roman"/>
          <w:b/>
          <w:bCs/>
          <w:color w:val="000000"/>
          <w:spacing w:val="-6"/>
          <w:w w:val="105"/>
          <w:kern w:val="0"/>
          <w:sz w:val="24"/>
          <w:szCs w:val="24"/>
          <w:lang w:val="it-IT" w:eastAsia="zh-CN" w:bidi="ar-SA"/>
        </w:rPr>
        <w:t xml:space="preserve">605,00 </w:t>
      </w:r>
      <w:r>
        <w:rPr>
          <w:rFonts w:eastAsia="Times New Roman" w:cs="Times New Roman" w:ascii="Times New Roman" w:hAnsi="Times New Roman"/>
          <w:b w:val="false"/>
          <w:bCs w:val="false"/>
          <w:color w:val="000000"/>
          <w:spacing w:val="-6"/>
          <w:w w:val="105"/>
          <w:kern w:val="0"/>
          <w:sz w:val="24"/>
          <w:szCs w:val="24"/>
          <w:lang w:val="it-IT" w:eastAsia="zh-CN" w:bidi="ar-SA"/>
        </w:rPr>
        <w:t>(€401,50 Imposta di Registro+ 203,50 diritti di rogito), con le seguenti modalità:</w:t>
      </w:r>
    </w:p>
    <w:p>
      <w:pPr>
        <w:pStyle w:val="ListParagraph"/>
        <w:widowControl/>
        <w:numPr>
          <w:ilvl w:val="0"/>
          <w:numId w:val="1"/>
        </w:numPr>
        <w:tabs>
          <w:tab w:val="clear" w:pos="708"/>
          <w:tab w:val="left" w:pos="990" w:leader="none"/>
        </w:tabs>
        <w:suppressAutoHyphens w:val="true"/>
        <w:bidi w:val="0"/>
        <w:spacing w:lineRule="auto" w:line="240" w:before="0" w:after="0"/>
        <w:ind w:firstLine="57"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 </w:t>
      </w:r>
      <w:r>
        <w:rPr>
          <w:rFonts w:eastAsia="Times New Roman" w:cs="Times New Roman" w:ascii="Times New Roman" w:hAnsi="Times New Roman"/>
          <w:b w:val="false"/>
          <w:bCs w:val="false"/>
          <w:color w:val="000000"/>
          <w:spacing w:val="-6"/>
          <w:w w:val="105"/>
          <w:kern w:val="0"/>
          <w:sz w:val="24"/>
          <w:szCs w:val="24"/>
          <w:lang w:val="it-IT" w:eastAsia="zh-CN" w:bidi="ar-SA"/>
        </w:rPr>
        <w:t xml:space="preserve">-c.c.p. nr. 13808811 intestato a “Comune di Maddaloni-Servizio di Tesoreria”. </w:t>
        <w:tab/>
        <w:t>Causale :    Imposta di Registro+Diritti di Rogito;</w:t>
      </w:r>
    </w:p>
    <w:p>
      <w:pPr>
        <w:pStyle w:val="ListParagraph"/>
        <w:widowControl/>
        <w:numPr>
          <w:ilvl w:val="0"/>
          <w:numId w:val="1"/>
        </w:numPr>
        <w:tabs>
          <w:tab w:val="clear" w:pos="708"/>
          <w:tab w:val="left" w:pos="990" w:leader="none"/>
        </w:tabs>
        <w:suppressAutoHyphens w:val="true"/>
        <w:bidi w:val="0"/>
        <w:spacing w:lineRule="auto" w:line="240" w:before="0" w:after="0"/>
        <w:ind w:hanging="0"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--bonifico bancario  intestato al Comune di Maddaloni  Banca d’Italia-Tesoreria Unica  IBAN: IT 48 C 0100004306TU0000018010; Causale : Imposta di Registro+Diritti di Rogito ; </w:t>
      </w:r>
    </w:p>
    <w:p>
      <w:pPr>
        <w:pStyle w:val="ListParagraph"/>
        <w:widowControl/>
        <w:numPr>
          <w:ilvl w:val="0"/>
          <w:numId w:val="1"/>
        </w:numPr>
        <w:tabs>
          <w:tab w:val="clear" w:pos="708"/>
          <w:tab w:val="left" w:pos="975" w:leader="none"/>
        </w:tabs>
        <w:suppressAutoHyphens w:val="true"/>
        <w:bidi w:val="0"/>
        <w:spacing w:lineRule="auto" w:line="240" w:before="0" w:after="0"/>
        <w:ind w:hanging="0" w:left="737" w:right="0"/>
        <w:contextualSpacing/>
        <w:jc w:val="both"/>
        <w:rPr/>
      </w:pPr>
      <w:r>
        <w:rPr>
          <w:rFonts w:eastAsia="Times New Roman" w:cs="Times New Roman" w:ascii="Times New Roman" w:hAnsi="Times New Roman"/>
          <w:b/>
          <w:bCs/>
          <w:color w:val="000000"/>
          <w:spacing w:val="-6"/>
          <w:w w:val="105"/>
          <w:kern w:val="0"/>
          <w:sz w:val="24"/>
          <w:szCs w:val="24"/>
          <w:lang w:val="it-IT" w:eastAsia="zh-CN" w:bidi="ar-SA"/>
        </w:rPr>
        <w:t xml:space="preserve">€ </w:t>
      </w:r>
      <w:r>
        <w:rPr>
          <w:rFonts w:eastAsia="Times New Roman" w:cs="Times New Roman" w:ascii="Times New Roman" w:hAnsi="Times New Roman"/>
          <w:b/>
          <w:bCs/>
          <w:color w:val="000000"/>
          <w:spacing w:val="-6"/>
          <w:w w:val="105"/>
          <w:kern w:val="0"/>
          <w:sz w:val="24"/>
          <w:szCs w:val="24"/>
          <w:lang w:val="it-IT" w:eastAsia="zh-CN" w:bidi="ar-SA"/>
        </w:rPr>
        <w:t xml:space="preserve">45,00 </w:t>
      </w:r>
      <w:r>
        <w:rPr>
          <w:rFonts w:eastAsia="Times New Roman" w:cs="Times New Roman" w:ascii="Times New Roman" w:hAnsi="Times New Roman"/>
          <w:b w:val="false"/>
          <w:bCs w:val="false"/>
          <w:color w:val="000000"/>
          <w:spacing w:val="-6"/>
          <w:w w:val="105"/>
          <w:kern w:val="0"/>
          <w:sz w:val="24"/>
          <w:szCs w:val="24"/>
          <w:lang w:val="it-IT" w:eastAsia="zh-CN" w:bidi="ar-SA"/>
        </w:rPr>
        <w:t>(Imposta di bollo registrazione concessione) con le seguenti modalità:</w:t>
      </w:r>
    </w:p>
    <w:p>
      <w:pPr>
        <w:pStyle w:val="ListParagraph"/>
        <w:widowControl/>
        <w:numPr>
          <w:ilvl w:val="0"/>
          <w:numId w:val="1"/>
        </w:numPr>
        <w:tabs>
          <w:tab w:val="clear" w:pos="708"/>
          <w:tab w:val="left" w:pos="990" w:leader="none"/>
        </w:tabs>
        <w:suppressAutoHyphens w:val="true"/>
        <w:bidi w:val="0"/>
        <w:spacing w:lineRule="auto" w:line="240" w:before="0" w:after="0"/>
        <w:ind w:hanging="57"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-c.c.p. nr. 13808811 intestato a “Comune di Maddaloni-Servizio di Tesoreria”. Causale : “Imposta di bollo registrazione concessione”;</w:t>
      </w:r>
    </w:p>
    <w:p>
      <w:pPr>
        <w:pStyle w:val="ListParagraph"/>
        <w:widowControl/>
        <w:numPr>
          <w:ilvl w:val="0"/>
          <w:numId w:val="1"/>
        </w:numPr>
        <w:tabs>
          <w:tab w:val="clear" w:pos="708"/>
          <w:tab w:val="left" w:pos="990" w:leader="none"/>
          <w:tab w:val="left" w:pos="1155" w:leader="none"/>
        </w:tabs>
        <w:suppressAutoHyphens w:val="true"/>
        <w:bidi w:val="0"/>
        <w:spacing w:lineRule="auto" w:line="240" w:before="0" w:after="0"/>
        <w:ind w:hanging="57" w:left="737" w:right="0"/>
        <w:contextualSpacing/>
        <w:jc w:val="both"/>
        <w:rPr/>
      </w:pPr>
      <w:r>
        <w:rPr>
          <w:rFonts w:eastAsia="Times New Roman" w:cs="Times New Roman" w:ascii="Times New Roman" w:hAnsi="Times New Roman"/>
          <w:b w:val="false"/>
          <w:bCs w:val="false"/>
          <w:color w:val="000000"/>
          <w:spacing w:val="-6"/>
          <w:w w:val="105"/>
          <w:kern w:val="0"/>
          <w:sz w:val="24"/>
          <w:szCs w:val="24"/>
          <w:lang w:val="it-IT" w:eastAsia="zh-CN" w:bidi="ar-SA"/>
        </w:rPr>
        <w:t xml:space="preserve">-bonifico bancario  intestato al Comune di Maddaloni  Banca d’Italia-Tesoreria Unica  IBAN: IT 48 C 0100004306TU0000018010; Causale: “Imposta di bollo registrazione concessione”; </w:t>
      </w:r>
    </w:p>
    <w:p>
      <w:pPr>
        <w:pStyle w:val="ListParagraph"/>
        <w:numPr>
          <w:ilvl w:val="0"/>
          <w:numId w:val="0"/>
        </w:numPr>
        <w:spacing w:lineRule="auto" w:line="240" w:before="0" w:after="0"/>
        <w:ind w:hanging="0" w:left="720"/>
        <w:contextualSpacing/>
        <w:jc w:val="both"/>
        <w:rPr>
          <w:rFonts w:ascii="Times New Roman" w:hAnsi="Times New Roman" w:eastAsia="Calibri" w:cs="Times New Roman" w:eastAsiaTheme="minorHAnsi"/>
          <w:color w:val="auto"/>
          <w:kern w:val="0"/>
          <w:sz w:val="24"/>
          <w:szCs w:val="24"/>
          <w:lang w:val="it-IT" w:eastAsia="en-US" w:bidi="ar-SA"/>
        </w:rPr>
      </w:pPr>
      <w:r>
        <w:rPr/>
      </w:r>
    </w:p>
    <w:p>
      <w:pPr>
        <w:pStyle w:val="ListParagraph"/>
        <w:numPr>
          <w:ilvl w:val="0"/>
          <w:numId w:val="0"/>
        </w:numPr>
        <w:spacing w:lineRule="auto" w:line="240" w:before="0" w:after="0"/>
        <w:ind w:hanging="0" w:left="720"/>
        <w:contextualSpacing/>
        <w:rPr>
          <w:sz w:val="24"/>
          <w:szCs w:val="24"/>
        </w:rPr>
      </w:pPr>
      <w:r>
        <w:rPr>
          <w:rFonts w:ascii="Times New Roman" w:hAnsi="Times New Roman"/>
          <w:b/>
          <w:bCs/>
          <w:sz w:val="24"/>
          <w:szCs w:val="24"/>
        </w:rPr>
        <w:t>Ai fini della p</w:t>
      </w:r>
      <w:r>
        <w:rPr>
          <w:rFonts w:ascii="Times New Roman" w:hAnsi="Times New Roman"/>
          <w:b/>
          <w:bCs/>
          <w:sz w:val="24"/>
          <w:szCs w:val="24"/>
        </w:rPr>
        <w:t>resentazione</w:t>
      </w:r>
      <w:r>
        <w:rPr>
          <w:rFonts w:ascii="Times New Roman" w:hAnsi="Times New Roman"/>
          <w:b/>
          <w:bCs/>
          <w:sz w:val="24"/>
          <w:szCs w:val="24"/>
        </w:rPr>
        <w:t xml:space="preserve"> si precisa che :</w:t>
      </w:r>
    </w:p>
    <w:p>
      <w:pPr>
        <w:pStyle w:val="Normal"/>
        <w:numPr>
          <w:ilvl w:val="0"/>
          <w:numId w:val="2"/>
        </w:numPr>
        <w:spacing w:lineRule="auto" w:line="240" w:before="0" w:after="0"/>
        <w:jc w:val="both"/>
        <w:rPr/>
      </w:pPr>
      <w:r>
        <w:rPr>
          <w:rFonts w:ascii="Times New Roman" w:hAnsi="Times New Roman"/>
          <w:b/>
          <w:bCs/>
          <w:sz w:val="24"/>
          <w:szCs w:val="24"/>
        </w:rPr>
        <w:t>L</w:t>
      </w:r>
      <w:r>
        <w:rPr>
          <w:rFonts w:ascii="Times New Roman" w:hAnsi="Times New Roman"/>
          <w:b/>
          <w:bCs/>
          <w:sz w:val="24"/>
          <w:szCs w:val="24"/>
        </w:rPr>
        <w:t>a</w:t>
      </w:r>
      <w:r>
        <w:rPr>
          <w:rFonts w:ascii="Times New Roman" w:hAnsi="Times New Roman"/>
          <w:b/>
          <w:bCs/>
          <w:sz w:val="24"/>
          <w:szCs w:val="24"/>
        </w:rPr>
        <w:t xml:space="preserve"> domand</w:t>
      </w:r>
      <w:r>
        <w:rPr>
          <w:rFonts w:ascii="Times New Roman" w:hAnsi="Times New Roman"/>
          <w:b/>
          <w:bCs/>
          <w:sz w:val="24"/>
          <w:szCs w:val="24"/>
        </w:rPr>
        <w:t>a</w:t>
      </w:r>
      <w:r>
        <w:rPr>
          <w:rFonts w:ascii="Times New Roman" w:hAnsi="Times New Roman"/>
          <w:sz w:val="24"/>
          <w:szCs w:val="24"/>
        </w:rPr>
        <w:t xml:space="preserve"> </w:t>
      </w:r>
      <w:r>
        <w:rPr>
          <w:rFonts w:ascii="Times New Roman" w:hAnsi="Times New Roman"/>
          <w:i/>
          <w:iCs/>
          <w:sz w:val="22"/>
          <w:szCs w:val="22"/>
        </w:rPr>
        <w:t>(da utilizzare esclusivamente il fax-simile allegato al presente avviso compilato in ogni sua parte)</w:t>
      </w:r>
      <w:r>
        <w:rPr>
          <w:rFonts w:ascii="Times New Roman" w:hAnsi="Times New Roman"/>
          <w:sz w:val="24"/>
          <w:szCs w:val="24"/>
        </w:rPr>
        <w:t xml:space="preserve">  </w:t>
      </w:r>
      <w:r>
        <w:rPr>
          <w:rFonts w:ascii="Times New Roman" w:hAnsi="Times New Roman"/>
          <w:b/>
          <w:bCs/>
          <w:sz w:val="24"/>
          <w:szCs w:val="24"/>
        </w:rPr>
        <w:t xml:space="preserve"> in carta da bollo</w:t>
      </w:r>
      <w:r>
        <w:rPr>
          <w:rFonts w:ascii="Times New Roman" w:hAnsi="Times New Roman"/>
          <w:sz w:val="24"/>
          <w:szCs w:val="24"/>
        </w:rPr>
        <w:t xml:space="preserve"> dovr</w:t>
      </w:r>
      <w:r>
        <w:rPr>
          <w:rFonts w:ascii="Times New Roman" w:hAnsi="Times New Roman"/>
          <w:sz w:val="24"/>
          <w:szCs w:val="24"/>
        </w:rPr>
        <w:t>à</w:t>
      </w:r>
      <w:r>
        <w:rPr>
          <w:rFonts w:ascii="Times New Roman" w:hAnsi="Times New Roman"/>
          <w:sz w:val="24"/>
          <w:szCs w:val="24"/>
        </w:rPr>
        <w:t xml:space="preserve"> essere presentate, esclusivamente all’Ufficio Protocollo del Comune, sito in via San Francesco d’Assisi, 36 – 81024 Maddaloni oppure far pervenire a mezzo PEC al seguente indirizzo </w:t>
      </w:r>
      <w:hyperlink r:id="rId2">
        <w:r>
          <w:rPr>
            <w:rStyle w:val="Hyperlink"/>
            <w:rFonts w:ascii="Times New Roman" w:hAnsi="Times New Roman"/>
            <w:sz w:val="24"/>
            <w:szCs w:val="24"/>
          </w:rPr>
          <w:t>prot.generale@pec.comune.maddaloni.ce.it</w:t>
        </w:r>
      </w:hyperlink>
      <w:r>
        <w:rPr>
          <w:rFonts w:ascii="Times New Roman" w:hAnsi="Times New Roman"/>
          <w:sz w:val="24"/>
          <w:szCs w:val="24"/>
        </w:rPr>
        <w:t>;</w:t>
      </w:r>
    </w:p>
    <w:p>
      <w:pPr>
        <w:pStyle w:val="Normal"/>
        <w:numPr>
          <w:ilvl w:val="0"/>
          <w:numId w:val="2"/>
        </w:numPr>
        <w:spacing w:lineRule="auto" w:line="240" w:before="0" w:after="0"/>
        <w:jc w:val="both"/>
        <w:rPr>
          <w:sz w:val="24"/>
          <w:szCs w:val="24"/>
        </w:rPr>
      </w:pPr>
      <w:r>
        <w:rPr>
          <w:rFonts w:ascii="Times New Roman" w:hAnsi="Times New Roman"/>
          <w:sz w:val="24"/>
          <w:szCs w:val="24"/>
        </w:rPr>
        <w:t xml:space="preserve">Non saranno prese in considerazione le domande pervenute </w:t>
      </w:r>
      <w:r>
        <w:rPr>
          <w:rFonts w:ascii="Times New Roman" w:hAnsi="Times New Roman"/>
          <w:sz w:val="24"/>
          <w:szCs w:val="24"/>
        </w:rPr>
        <w:t xml:space="preserve">prima della data della pubblicazione del presente avviso </w:t>
      </w:r>
      <w:r>
        <w:rPr>
          <w:rFonts w:ascii="Times New Roman" w:hAnsi="Times New Roman"/>
          <w:sz w:val="24"/>
          <w:szCs w:val="24"/>
        </w:rPr>
        <w:t>e non conforme al fax-simile allegato al presente, così  come non parteciperanno alla selezione quelle precedentemente presentate e comunque giacenti presso gli uffici comunali;</w:t>
      </w:r>
    </w:p>
    <w:p>
      <w:pPr>
        <w:pStyle w:val="Normal"/>
        <w:numPr>
          <w:ilvl w:val="0"/>
          <w:numId w:val="2"/>
        </w:numPr>
        <w:spacing w:lineRule="auto" w:line="240" w:before="0" w:after="0"/>
        <w:jc w:val="both"/>
        <w:rPr>
          <w:sz w:val="24"/>
          <w:szCs w:val="24"/>
        </w:rPr>
      </w:pPr>
      <w:r>
        <w:rPr>
          <w:rFonts w:ascii="Times New Roman" w:hAnsi="Times New Roman"/>
          <w:sz w:val="24"/>
          <w:szCs w:val="24"/>
        </w:rPr>
        <w:t>All’istanza dovrà essere allegata la fotocopia di un valido documento di riconoscimento del sottoscrittore;</w:t>
      </w:r>
    </w:p>
    <w:p>
      <w:pPr>
        <w:pStyle w:val="Normal"/>
        <w:numPr>
          <w:ilvl w:val="0"/>
          <w:numId w:val="2"/>
        </w:numPr>
        <w:spacing w:lineRule="auto" w:line="240" w:before="0" w:after="0"/>
        <w:jc w:val="both"/>
        <w:rPr>
          <w:sz w:val="24"/>
          <w:szCs w:val="24"/>
        </w:rPr>
      </w:pPr>
      <w:r>
        <w:rPr>
          <w:rFonts w:ascii="Times New Roman" w:hAnsi="Times New Roman"/>
          <w:sz w:val="24"/>
          <w:szCs w:val="24"/>
        </w:rPr>
        <w:t>Nella domanda dovrà essere resa dichiarazione, ai sensi del D.lgs. 445/2000, dalla quale risulti che né il richiedente né i parenti e suoi affini entro il quarto grado siano titolari o cointestatari di cappella gentilizia. Ove manchi tale dichiarazione, l’istanza sarà esclusa dalla selezione;</w:t>
      </w:r>
    </w:p>
    <w:p>
      <w:pPr>
        <w:pStyle w:val="Normal"/>
        <w:numPr>
          <w:ilvl w:val="0"/>
          <w:numId w:val="2"/>
        </w:numPr>
        <w:spacing w:lineRule="auto" w:line="240" w:before="0" w:after="0"/>
        <w:jc w:val="both"/>
        <w:rPr>
          <w:sz w:val="24"/>
          <w:szCs w:val="24"/>
        </w:rPr>
      </w:pPr>
      <w:r>
        <w:rPr>
          <w:rFonts w:ascii="Times New Roman" w:hAnsi="Times New Roman"/>
          <w:sz w:val="24"/>
          <w:szCs w:val="24"/>
        </w:rPr>
        <w:t xml:space="preserve">Fra tutte le domande pervenute e ritenute ammissibili dal Responsabile del Procedimento si procederà a formare graduatoria di assegnazione </w:t>
      </w:r>
      <w:r>
        <w:rPr>
          <w:rFonts w:ascii="Times New Roman" w:hAnsi="Times New Roman"/>
          <w:sz w:val="24"/>
          <w:szCs w:val="24"/>
        </w:rPr>
        <w:t>nell’ordine di presentazione della domanda</w:t>
      </w:r>
      <w:r>
        <w:rPr>
          <w:rFonts w:ascii="Times New Roman" w:hAnsi="Times New Roman"/>
          <w:sz w:val="24"/>
          <w:szCs w:val="24"/>
        </w:rPr>
        <w:t>;</w:t>
      </w:r>
    </w:p>
    <w:p>
      <w:pPr>
        <w:pStyle w:val="Normal"/>
        <w:numPr>
          <w:ilvl w:val="0"/>
          <w:numId w:val="2"/>
        </w:numPr>
        <w:spacing w:lineRule="auto" w:line="240" w:before="0" w:after="0"/>
        <w:jc w:val="both"/>
        <w:rPr>
          <w:sz w:val="24"/>
          <w:szCs w:val="24"/>
        </w:rPr>
      </w:pPr>
      <w:r>
        <w:rPr>
          <w:rFonts w:ascii="Times New Roman" w:hAnsi="Times New Roman"/>
          <w:sz w:val="24"/>
          <w:szCs w:val="24"/>
        </w:rPr>
        <w:t>La graduatoria definitiva delle assegnazioni, approvata con determina del Dirigente sarà affissa per 10 giorni all’Albo Pretorio del Comune, per la presentazione di eventuali opposizioni. Decorso il termine per la decisione sui ricorsi, gli assegnatari saranno invitati ad effettuare il pagamento del costo di concessione e a presentare la necessaria documentazione;</w:t>
      </w:r>
    </w:p>
    <w:p>
      <w:pPr>
        <w:pStyle w:val="Normal"/>
        <w:numPr>
          <w:ilvl w:val="0"/>
          <w:numId w:val="2"/>
        </w:numPr>
        <w:spacing w:lineRule="auto" w:line="240" w:before="0" w:after="0"/>
        <w:jc w:val="both"/>
        <w:rPr>
          <w:sz w:val="24"/>
          <w:szCs w:val="24"/>
        </w:rPr>
      </w:pPr>
      <w:r>
        <w:rPr>
          <w:rFonts w:ascii="Times New Roman" w:hAnsi="Times New Roman"/>
          <w:sz w:val="24"/>
          <w:szCs w:val="24"/>
        </w:rPr>
        <w:t>Il pagamento del costo di concessione dovrà avvenire anticipatamente in unica soluzione,</w:t>
      </w:r>
    </w:p>
    <w:p>
      <w:pPr>
        <w:pStyle w:val="Normal"/>
        <w:numPr>
          <w:ilvl w:val="0"/>
          <w:numId w:val="2"/>
        </w:numPr>
        <w:spacing w:lineRule="auto" w:line="240" w:before="0" w:after="0"/>
        <w:jc w:val="both"/>
        <w:rPr>
          <w:sz w:val="24"/>
          <w:szCs w:val="24"/>
        </w:rPr>
      </w:pPr>
      <w:r>
        <w:rPr>
          <w:rFonts w:ascii="Times New Roman" w:hAnsi="Times New Roman"/>
          <w:sz w:val="24"/>
          <w:szCs w:val="24"/>
        </w:rPr>
        <w:t>In caso di rinuncia o decadenza l’assegnazione del lotto reso disponibile sarà assegnato al richiedente collocato utilmente nella graduatoria;</w:t>
      </w:r>
    </w:p>
    <w:p>
      <w:pPr>
        <w:pStyle w:val="Normal"/>
        <w:numPr>
          <w:ilvl w:val="0"/>
          <w:numId w:val="2"/>
        </w:numPr>
        <w:spacing w:lineRule="auto" w:line="240" w:before="0" w:after="0"/>
        <w:jc w:val="both"/>
        <w:rPr>
          <w:sz w:val="24"/>
          <w:szCs w:val="24"/>
        </w:rPr>
      </w:pPr>
      <w:r>
        <w:rPr>
          <w:rFonts w:ascii="Times New Roman" w:hAnsi="Times New Roman"/>
          <w:sz w:val="24"/>
          <w:szCs w:val="24"/>
        </w:rPr>
        <w:t>Sono a carico del concessionario tutte le imposte, tasse e spese relative all’atto di concessione;</w:t>
      </w:r>
    </w:p>
    <w:p>
      <w:pPr>
        <w:pStyle w:val="Normal"/>
        <w:numPr>
          <w:ilvl w:val="0"/>
          <w:numId w:val="2"/>
        </w:numPr>
        <w:spacing w:lineRule="auto" w:line="240" w:before="0" w:after="0"/>
        <w:jc w:val="both"/>
        <w:rPr>
          <w:sz w:val="24"/>
          <w:szCs w:val="24"/>
        </w:rPr>
      </w:pPr>
      <w:r>
        <w:rPr>
          <w:rFonts w:ascii="Times New Roman" w:hAnsi="Times New Roman"/>
          <w:sz w:val="24"/>
          <w:szCs w:val="24"/>
        </w:rPr>
        <w:t>La graduatoria rimarrà valida per un periodo  di 2 anni a partire dalla data di pubblicazione.</w:t>
      </w:r>
    </w:p>
    <w:p>
      <w:pPr>
        <w:pStyle w:val="Default"/>
        <w:numPr>
          <w:ilvl w:val="0"/>
          <w:numId w:val="0"/>
        </w:numPr>
        <w:ind w:hanging="0" w:left="2276" w:right="-1"/>
        <w:jc w:val="both"/>
        <w:rPr>
          <w:rFonts w:ascii="Times New Roman" w:hAnsi="Times New Roman"/>
          <w:color w:val="auto"/>
          <w:sz w:val="24"/>
          <w:szCs w:val="24"/>
        </w:rPr>
      </w:pPr>
      <w:r>
        <w:rPr>
          <w:rFonts w:ascii="Times New Roman" w:hAnsi="Times New Roman"/>
          <w:color w:val="auto"/>
          <w:sz w:val="24"/>
          <w:szCs w:val="24"/>
        </w:rPr>
      </w:r>
    </w:p>
    <w:p>
      <w:pPr>
        <w:pStyle w:val="Default"/>
        <w:spacing w:lineRule="auto" w:line="240"/>
        <w:ind w:hanging="0" w:right="555"/>
        <w:jc w:val="both"/>
        <w:rPr>
          <w:sz w:val="22"/>
          <w:szCs w:val="22"/>
        </w:rPr>
      </w:pPr>
      <w:r>
        <w:rPr>
          <w:rFonts w:cs="Arial" w:ascii="Arial" w:hAnsi="Arial"/>
          <w:color w:val="auto"/>
          <w:sz w:val="22"/>
          <w:szCs w:val="22"/>
        </w:rPr>
        <w:t xml:space="preserve">    </w:t>
      </w:r>
      <w:r>
        <w:rPr>
          <w:rFonts w:eastAsia="Calibri" w:cs="" w:ascii="Times New Roman" w:hAnsi="Times New Roman" w:cstheme="minorBidi" w:eastAsiaTheme="minorHAnsi"/>
          <w:color w:val="auto"/>
          <w:kern w:val="0"/>
          <w:sz w:val="24"/>
          <w:szCs w:val="24"/>
          <w:lang w:val="it-IT" w:eastAsia="en-US" w:bidi="ar-SA"/>
        </w:rPr>
        <w:t xml:space="preserve"> </w:t>
      </w:r>
      <w:r>
        <w:rPr>
          <w:rFonts w:eastAsia="Calibri" w:cs="" w:ascii="Times New Roman" w:hAnsi="Times New Roman" w:cstheme="minorBidi" w:eastAsiaTheme="minorHAnsi"/>
          <w:color w:val="auto"/>
          <w:kern w:val="0"/>
          <w:sz w:val="24"/>
          <w:szCs w:val="24"/>
          <w:lang w:val="it-IT" w:eastAsia="en-US" w:bidi="ar-SA"/>
        </w:rPr>
        <w:tab/>
        <w:tab/>
        <w:tab/>
        <w:tab/>
        <w:tab/>
        <w:tab/>
        <w:tab/>
        <w:tab/>
      </w:r>
      <w:r>
        <w:rPr>
          <w:rFonts w:eastAsia="Calibri" w:cs="Times New Roman" w:ascii="Times New Roman" w:hAnsi="Times New Roman" w:eastAsiaTheme="minorHAnsi"/>
          <w:b/>
          <w:color w:val="auto"/>
          <w:kern w:val="0"/>
          <w:sz w:val="24"/>
          <w:szCs w:val="24"/>
          <w:lang w:val="it-IT" w:eastAsia="en-US" w:bidi="ar-SA"/>
        </w:rPr>
        <w:t xml:space="preserve">   Il </w:t>
      </w:r>
      <w:r>
        <w:rPr>
          <w:rFonts w:eastAsia="Times New Roman" w:cs="Times New Roman" w:ascii="Times New Roman" w:hAnsi="Times New Roman"/>
          <w:b/>
          <w:color w:val="auto"/>
          <w:kern w:val="0"/>
          <w:sz w:val="24"/>
          <w:szCs w:val="24"/>
          <w:lang w:val="it-IT" w:eastAsia="it-IT" w:bidi="ar-SA"/>
        </w:rPr>
        <w:t>FUNZIONARIO di E.Q.</w:t>
      </w:r>
      <w:r>
        <w:rPr>
          <w:rFonts w:eastAsia="Calibri" w:cs="Times New Roman" w:ascii="Times New Roman" w:hAnsi="Times New Roman" w:eastAsiaTheme="minorHAnsi"/>
          <w:b/>
          <w:color w:val="auto"/>
          <w:kern w:val="0"/>
          <w:sz w:val="24"/>
          <w:szCs w:val="24"/>
          <w:lang w:val="it-IT" w:eastAsia="en-US" w:bidi="ar-SA"/>
        </w:rPr>
        <w:t xml:space="preserve"> </w:t>
      </w:r>
    </w:p>
    <w:p>
      <w:pPr>
        <w:pStyle w:val="Normal"/>
        <w:widowControl w:val="false"/>
        <w:spacing w:lineRule="auto" w:line="240" w:before="0" w:after="0"/>
        <w:ind w:hanging="0" w:right="54"/>
        <w:rPr/>
      </w:pPr>
      <w:r>
        <w:rPr>
          <w:rFonts w:ascii="Times New Roman" w:hAnsi="Times New Roman"/>
          <w:sz w:val="24"/>
          <w:szCs w:val="24"/>
        </w:rPr>
        <w:tab/>
        <w:tab/>
        <w:tab/>
        <w:tab/>
        <w:tab/>
        <w:tab/>
        <w:tab/>
        <w:t xml:space="preserve">           con delega di funzioni dirigenziali </w:t>
        <w:tab/>
        <w:tab/>
        <w:tab/>
        <w:tab/>
        <w:tab/>
        <w:tab/>
        <w:tab/>
        <w:tab/>
        <w:t xml:space="preserve">                 ex art. 17 D.Lgs 165/2001                                                                       </w:t>
      </w:r>
    </w:p>
    <w:p>
      <w:pPr>
        <w:pStyle w:val="Normal"/>
        <w:widowControl w:val="false"/>
        <w:spacing w:lineRule="auto" w:line="240" w:before="0" w:after="86"/>
        <w:ind w:hanging="0" w:right="555"/>
        <w:jc w:val="center"/>
        <w:rPr/>
      </w:pPr>
      <w:r>
        <w:rPr>
          <w:rFonts w:cs="Times New Roman" w:ascii="Times New Roman" w:hAnsi="Times New Roman"/>
          <w:b/>
          <w:i/>
          <w:sz w:val="22"/>
          <w:szCs w:val="22"/>
        </w:rPr>
        <w:t xml:space="preserve">          </w:t>
      </w:r>
      <w:r>
        <w:rPr>
          <w:rFonts w:cs="Times New Roman" w:ascii="Times New Roman" w:hAnsi="Times New Roman"/>
          <w:b/>
          <w:i/>
          <w:sz w:val="22"/>
          <w:szCs w:val="22"/>
        </w:rPr>
        <w:tab/>
        <w:tab/>
        <w:tab/>
        <w:tab/>
        <w:tab/>
        <w:tab/>
        <w:t xml:space="preserve">                            Geom. Orazio Gnarra  </w:t>
      </w:r>
      <w:r>
        <w:rPr>
          <w:rFonts w:cs="Times New Roman" w:ascii="Times New Roman" w:hAnsi="Times New Roman"/>
          <w:b/>
          <w:sz w:val="24"/>
          <w:szCs w:val="24"/>
        </w:rPr>
        <w:t xml:space="preserve">   </w:t>
      </w:r>
      <w:r>
        <w:rPr>
          <w:rFonts w:cs="Times New Roman" w:ascii="Times New Roman" w:hAnsi="Times New Roman"/>
          <w:b/>
          <w:sz w:val="22"/>
          <w:szCs w:val="22"/>
        </w:rPr>
        <w:t xml:space="preserve">                             </w:t>
        <w:tab/>
        <w:tab/>
        <w:tab/>
        <w:tab/>
        <w:tab/>
      </w:r>
      <w:r>
        <w:rPr>
          <w:rFonts w:eastAsia="Calibri" w:cs="Times New Roman" w:ascii="Times New Roman" w:hAnsi="Times New Roman" w:eastAsiaTheme="minorHAnsi"/>
          <w:b/>
          <w:color w:val="auto"/>
          <w:kern w:val="0"/>
          <w:sz w:val="22"/>
          <w:szCs w:val="22"/>
          <w:lang w:val="it-IT" w:eastAsia="en-US" w:bidi="ar-SA"/>
        </w:rPr>
        <w:t xml:space="preserve">                      </w:t>
      </w:r>
    </w:p>
    <w:p>
      <w:pPr>
        <w:pStyle w:val="Normal"/>
        <w:widowControl w:val="false"/>
        <w:spacing w:lineRule="auto" w:line="240" w:before="0" w:after="86"/>
        <w:ind w:hanging="0" w:right="555"/>
        <w:jc w:val="left"/>
        <w:rPr/>
      </w:pPr>
      <w:r>
        <w:rPr>
          <w:rFonts w:eastAsia="Calibri" w:cs="Times New Roman" w:ascii="Times New Roman" w:hAnsi="Times New Roman" w:eastAsiaTheme="minorHAnsi"/>
          <w:b/>
          <w:color w:val="auto"/>
          <w:kern w:val="0"/>
          <w:sz w:val="22"/>
          <w:szCs w:val="22"/>
          <w:lang w:val="it-IT" w:eastAsia="en-US" w:bidi="ar-SA"/>
        </w:rPr>
        <w:t xml:space="preserve">                                                                                                              </w:t>
      </w:r>
      <w:r>
        <w:rPr>
          <w:rFonts w:eastAsia="Calibri" w:cs="Times New Roman" w:ascii="Times New Roman" w:hAnsi="Times New Roman" w:eastAsiaTheme="minorHAnsi"/>
          <w:b/>
          <w:color w:val="auto"/>
          <w:kern w:val="0"/>
          <w:sz w:val="22"/>
          <w:szCs w:val="22"/>
          <w:lang w:val="it-IT" w:eastAsia="en-US" w:bidi="ar-SA"/>
        </w:rPr>
        <w:t>_______________________</w:t>
      </w:r>
    </w:p>
    <w:sectPr>
      <w:headerReference w:type="even" r:id="rId3"/>
      <w:headerReference w:type="default" r:id="rId4"/>
      <w:headerReference w:type="first" r:id="rId5"/>
      <w:type w:val="nextPage"/>
      <w:pgSz w:w="11906" w:h="16838"/>
      <w:pgMar w:left="1134" w:right="1134" w:gutter="0" w:header="510" w:top="2655" w:footer="0" w:bottom="6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aramond">
    <w:altName w:val="Italic"/>
    <w:charset w:val="00"/>
    <w:family w:val="roman"/>
    <w:pitch w:val="variable"/>
  </w:font>
  <w:font w:name="Times New Roman">
    <w:charset w:val="01"/>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0"/>
      <w:jc w:val="center"/>
      <w:rPr>
        <w:rFonts w:ascii="Times New Roman" w:hAnsi="Times New Roman"/>
        <w:i/>
        <w:i/>
        <w:sz w:val="72"/>
        <w:szCs w:val="72"/>
      </w:rPr>
    </w:pPr>
    <w:r>
      <w:drawing>
        <wp:anchor behindDoc="1" distT="0" distB="0" distL="0" distR="0" simplePos="0" locked="0" layoutInCell="0" allowOverlap="1" relativeHeight="3">
          <wp:simplePos x="0" y="0"/>
          <wp:positionH relativeFrom="column">
            <wp:posOffset>17145</wp:posOffset>
          </wp:positionH>
          <wp:positionV relativeFrom="paragraph">
            <wp:posOffset>95250</wp:posOffset>
          </wp:positionV>
          <wp:extent cx="917575" cy="99568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rcRect l="0" t="0" r="74391" b="0"/>
                  <a:stretch>
                    <a:fillRect/>
                  </a:stretch>
                </pic:blipFill>
                <pic:spPr bwMode="auto">
                  <a:xfrm>
                    <a:off x="0" y="0"/>
                    <a:ext cx="917575" cy="995680"/>
                  </a:xfrm>
                  <a:prstGeom prst="rect">
                    <a:avLst/>
                  </a:prstGeom>
                </pic:spPr>
              </pic:pic>
            </a:graphicData>
          </a:graphic>
        </wp:anchor>
      </w:drawing>
    </w:r>
    <w:r>
      <w:rPr>
        <w:rFonts w:ascii="Times New Roman" w:hAnsi="Times New Roman"/>
        <w:i/>
        <w:sz w:val="72"/>
        <w:szCs w:val="72"/>
      </w:rPr>
      <w:t xml:space="preserve">     </w:t>
    </w:r>
    <w:r>
      <w:rPr>
        <w:rFonts w:ascii="Times New Roman" w:hAnsi="Times New Roman"/>
        <w:i/>
        <w:sz w:val="72"/>
        <w:szCs w:val="72"/>
      </w:rPr>
      <w:t>Comune di Maddaloni</w:t>
    </w:r>
  </w:p>
  <w:p>
    <w:pPr>
      <w:pStyle w:val="Header"/>
      <w:spacing w:lineRule="auto" w:line="240" w:before="0" w:after="0"/>
      <w:jc w:val="center"/>
      <w:rPr/>
    </w:pPr>
    <w:r>
      <w:rPr>
        <w:b/>
        <w:sz w:val="24"/>
        <w:szCs w:val="24"/>
      </w:rPr>
      <w:t xml:space="preserve">        </w:t>
    </w:r>
    <w:r>
      <w:rPr>
        <w:b/>
        <w:sz w:val="24"/>
        <w:szCs w:val="24"/>
      </w:rPr>
      <w:t>PROVINCIA DI CASERTA</w:t>
    </w:r>
  </w:p>
  <w:p>
    <w:pPr>
      <w:pStyle w:val="Header"/>
      <w:tabs>
        <w:tab w:val="clear" w:pos="4819"/>
        <w:tab w:val="clear" w:pos="9638"/>
      </w:tabs>
      <w:spacing w:lineRule="auto" w:line="240" w:before="6" w:after="0"/>
      <w:ind w:firstLine="709" w:left="709"/>
      <w:jc w:val="center"/>
      <w:rPr>
        <w:sz w:val="20"/>
        <w:szCs w:val="20"/>
      </w:rPr>
    </w:pPr>
    <w:r>
      <w:rPr>
        <w:rFonts w:ascii="Times New Roman" w:hAnsi="Times New Roman"/>
        <w:sz w:val="20"/>
        <w:szCs w:val="20"/>
      </w:rPr>
      <w:t>Piazza Matteotti , 9 – C.A.P. 81024    Cod. Fisc.: 80004330611 – Partita IVA: 001369220618</w:t>
    </w:r>
  </w:p>
  <w:p>
    <w:pPr>
      <w:pStyle w:val="Header"/>
      <w:tabs>
        <w:tab w:val="clear" w:pos="4819"/>
        <w:tab w:val="clear" w:pos="9638"/>
      </w:tabs>
      <w:spacing w:lineRule="auto" w:line="240" w:before="114" w:after="114"/>
      <w:ind w:hanging="0"/>
      <w:jc w:val="center"/>
      <w:rPr/>
    </w:pPr>
    <w:r>
      <w:rPr>
        <w:rFonts w:ascii="Times New Roman" w:hAnsi="Times New Roman"/>
        <w:sz w:val="24"/>
        <w:szCs w:val="24"/>
      </w:rPr>
      <w:t xml:space="preserve">                   </w:t>
    </w:r>
    <w:r>
      <w:rPr>
        <w:rFonts w:ascii="Times New Roman" w:hAnsi="Times New Roman"/>
        <w:sz w:val="24"/>
        <w:szCs w:val="24"/>
      </w:rPr>
      <w:t>AREA 3 SERVIZIO 2  “</w:t>
    </w:r>
    <w:r>
      <w:rPr>
        <w:rFonts w:ascii="Times New Roman" w:hAnsi="Times New Roman"/>
        <w:i/>
        <w:iCs/>
        <w:sz w:val="22"/>
        <w:szCs w:val="22"/>
      </w:rPr>
      <w:t>VERDE PUBBLICO E CIMITERO”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0"/>
      <w:jc w:val="center"/>
      <w:rPr>
        <w:rFonts w:ascii="Times New Roman" w:hAnsi="Times New Roman"/>
        <w:i/>
        <w:i/>
        <w:sz w:val="72"/>
        <w:szCs w:val="72"/>
      </w:rPr>
    </w:pPr>
    <w:r>
      <w:drawing>
        <wp:anchor behindDoc="1" distT="0" distB="0" distL="0" distR="0" simplePos="0" locked="0" layoutInCell="0" allowOverlap="1" relativeHeight="3">
          <wp:simplePos x="0" y="0"/>
          <wp:positionH relativeFrom="column">
            <wp:posOffset>17145</wp:posOffset>
          </wp:positionH>
          <wp:positionV relativeFrom="paragraph">
            <wp:posOffset>95250</wp:posOffset>
          </wp:positionV>
          <wp:extent cx="917575" cy="99568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0" t="0" r="74391" b="0"/>
                  <a:stretch>
                    <a:fillRect/>
                  </a:stretch>
                </pic:blipFill>
                <pic:spPr bwMode="auto">
                  <a:xfrm>
                    <a:off x="0" y="0"/>
                    <a:ext cx="917575" cy="995680"/>
                  </a:xfrm>
                  <a:prstGeom prst="rect">
                    <a:avLst/>
                  </a:prstGeom>
                </pic:spPr>
              </pic:pic>
            </a:graphicData>
          </a:graphic>
        </wp:anchor>
      </w:drawing>
    </w:r>
    <w:r>
      <w:rPr>
        <w:rFonts w:ascii="Times New Roman" w:hAnsi="Times New Roman"/>
        <w:i/>
        <w:sz w:val="72"/>
        <w:szCs w:val="72"/>
      </w:rPr>
      <w:t xml:space="preserve">     </w:t>
    </w:r>
    <w:r>
      <w:rPr>
        <w:rFonts w:ascii="Times New Roman" w:hAnsi="Times New Roman"/>
        <w:i/>
        <w:sz w:val="72"/>
        <w:szCs w:val="72"/>
      </w:rPr>
      <w:t>Comune di Maddaloni</w:t>
    </w:r>
  </w:p>
  <w:p>
    <w:pPr>
      <w:pStyle w:val="Header"/>
      <w:spacing w:lineRule="auto" w:line="240" w:before="0" w:after="0"/>
      <w:jc w:val="center"/>
      <w:rPr/>
    </w:pPr>
    <w:r>
      <w:rPr>
        <w:b/>
        <w:sz w:val="24"/>
        <w:szCs w:val="24"/>
      </w:rPr>
      <w:t xml:space="preserve">        </w:t>
    </w:r>
    <w:r>
      <w:rPr>
        <w:b/>
        <w:sz w:val="24"/>
        <w:szCs w:val="24"/>
      </w:rPr>
      <w:t>PROVINCIA DI CASERTA</w:t>
    </w:r>
  </w:p>
  <w:p>
    <w:pPr>
      <w:pStyle w:val="Header"/>
      <w:tabs>
        <w:tab w:val="clear" w:pos="4819"/>
        <w:tab w:val="clear" w:pos="9638"/>
      </w:tabs>
      <w:spacing w:lineRule="auto" w:line="240" w:before="6" w:after="0"/>
      <w:ind w:firstLine="709" w:left="709"/>
      <w:jc w:val="center"/>
      <w:rPr>
        <w:sz w:val="20"/>
        <w:szCs w:val="20"/>
      </w:rPr>
    </w:pPr>
    <w:r>
      <w:rPr>
        <w:rFonts w:ascii="Times New Roman" w:hAnsi="Times New Roman"/>
        <w:sz w:val="20"/>
        <w:szCs w:val="20"/>
      </w:rPr>
      <w:t>Piazza Matteotti , 9 – C.A.P. 81024    Cod. Fisc.: 80004330611 – Partita IVA: 001369220618</w:t>
    </w:r>
  </w:p>
  <w:p>
    <w:pPr>
      <w:pStyle w:val="Header"/>
      <w:tabs>
        <w:tab w:val="clear" w:pos="4819"/>
        <w:tab w:val="clear" w:pos="9638"/>
      </w:tabs>
      <w:spacing w:lineRule="auto" w:line="240" w:before="114" w:after="114"/>
      <w:ind w:hanging="0"/>
      <w:jc w:val="center"/>
      <w:rPr/>
    </w:pPr>
    <w:r>
      <w:rPr>
        <w:rFonts w:ascii="Times New Roman" w:hAnsi="Times New Roman"/>
        <w:sz w:val="24"/>
        <w:szCs w:val="24"/>
      </w:rPr>
      <w:t xml:space="preserve">                   </w:t>
    </w:r>
    <w:r>
      <w:rPr>
        <w:rFonts w:ascii="Times New Roman" w:hAnsi="Times New Roman"/>
        <w:sz w:val="24"/>
        <w:szCs w:val="24"/>
      </w:rPr>
      <w:t>AREA 3 SERVIZIO 2  “</w:t>
    </w:r>
    <w:r>
      <w:rPr>
        <w:rFonts w:ascii="Times New Roman" w:hAnsi="Times New Roman"/>
        <w:i/>
        <w:iCs/>
        <w:sz w:val="22"/>
        <w:szCs w:val="22"/>
      </w:rPr>
      <w:t>VERDE PUBBLICO E CIMITERO”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uiPriority w:val="99"/>
    <w:semiHidden/>
    <w:qFormat/>
    <w:rsid w:val="00e3049e"/>
    <w:rPr>
      <w:rFonts w:ascii="Tahoma" w:hAnsi="Tahoma" w:cs="Tahoma"/>
      <w:sz w:val="16"/>
      <w:szCs w:val="16"/>
    </w:rPr>
  </w:style>
  <w:style w:type="character" w:styleId="Caratteridinumerazione">
    <w:name w:val="Caratteri di numerazione"/>
    <w:qFormat/>
    <w:rPr/>
  </w:style>
  <w:style w:type="character" w:styleId="Hyperlink">
    <w:name w:val="Hyperlink"/>
    <w:rPr>
      <w:color w:val="000080"/>
      <w:u w:val="single"/>
      <w:lang w:val="zxx" w:eastAsia="zxx" w:bidi="zxx"/>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52359c"/>
    <w:pPr>
      <w:spacing w:before="0" w:after="200"/>
      <w:ind w:hanging="0" w:left="720"/>
      <w:contextualSpacing/>
    </w:pPr>
    <w:rPr/>
  </w:style>
  <w:style w:type="paragraph" w:styleId="Default" w:customStyle="1">
    <w:name w:val="Default"/>
    <w:qFormat/>
    <w:rsid w:val="009048eb"/>
    <w:pPr>
      <w:widowControl w:val="false"/>
      <w:suppressAutoHyphens w:val="true"/>
      <w:bidi w:val="0"/>
      <w:spacing w:lineRule="auto" w:line="240" w:before="0" w:after="0"/>
      <w:jc w:val="left"/>
    </w:pPr>
    <w:rPr>
      <w:rFonts w:ascii="Garamond,Italic" w:hAnsi="Garamond,Italic" w:eastAsia="Times New Roman" w:cs="Garamond,Italic"/>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e3049e"/>
    <w:pPr>
      <w:spacing w:lineRule="auto" w:line="240" w:before="0" w:after="0"/>
    </w:pPr>
    <w:rPr>
      <w:rFonts w:ascii="Tahoma" w:hAnsi="Tahoma" w:cs="Tahoma"/>
      <w:sz w:val="16"/>
      <w:szCs w:val="16"/>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Header">
    <w:name w:val="Head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9640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generale@pec.comune.maddaloni.c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D29D-6762-44B3-A594-A13AFDAC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Application>LibreOffice/24.2.1.2$Windows_X86_64 LibreOffice_project/db4def46b0453cc22e2d0305797cf981b68ef5ac</Application>
  <AppVersion>15.0000</AppVersion>
  <Pages>2</Pages>
  <Words>684</Words>
  <Characters>4071</Characters>
  <CharactersWithSpaces>5145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2018-06-19T15:12:00Z</dcterms:created>
  <dc:creator>Pc Comune</dc:creator>
  <dc:description/>
  <dc:language>it-IT</dc:language>
  <cp:lastModifiedBy/>
  <cp:lastPrinted>2024-12-11T11:06:05Z</cp:lastPrinted>
  <dcterms:modified xsi:type="dcterms:W3CDTF">2025-07-28T12:28:32Z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