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ALLEGATO A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Dichiarazione sostitutiva 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ai sensi degli artt. 46 e 47 del D.P.R. 445/2000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170" w:after="17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Il/La sottoscritto/a ......…..........................................., nato/a a …………………………...................... </w:t>
      </w:r>
    </w:p>
    <w:p>
      <w:pPr>
        <w:pStyle w:val="Normal"/>
        <w:bidi w:val="0"/>
        <w:spacing w:before="170" w:after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………..…..............., C.F. ..........…….…………......, in qualità di legale rappresentante / titolare / </w:t>
      </w:r>
    </w:p>
    <w:p>
      <w:pPr>
        <w:pStyle w:val="Normal"/>
        <w:bidi w:val="0"/>
        <w:spacing w:before="170" w:after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procuratore dell'impresa:</w:t>
      </w:r>
    </w:p>
    <w:p>
      <w:pPr>
        <w:pStyle w:val="Normal"/>
        <w:bidi w:val="0"/>
        <w:spacing w:before="170" w:after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170" w:after="170"/>
        <w:jc w:val="both"/>
        <w:rPr/>
      </w:pPr>
      <w:r>
        <w:rPr>
          <w:rFonts w:ascii="Times New Roman" w:hAnsi="Times New Roman"/>
          <w:sz w:val="24"/>
          <w:szCs w:val="24"/>
        </w:rPr>
        <w:t>Ragione sociale: ................…………………………………………………….....................................</w:t>
      </w:r>
    </w:p>
    <w:p>
      <w:pPr>
        <w:pStyle w:val="Normal"/>
        <w:bidi w:val="0"/>
        <w:spacing w:before="170" w:after="170"/>
        <w:jc w:val="both"/>
        <w:rPr/>
      </w:pPr>
      <w:r>
        <w:rPr>
          <w:rFonts w:ascii="Times New Roman" w:hAnsi="Times New Roman"/>
          <w:sz w:val="24"/>
          <w:szCs w:val="24"/>
        </w:rPr>
        <w:t>Sede legale: ..………………………………………………………......................................................</w:t>
      </w:r>
    </w:p>
    <w:p>
      <w:pPr>
        <w:pStyle w:val="Normal"/>
        <w:bidi w:val="0"/>
        <w:spacing w:before="170" w:after="170"/>
        <w:jc w:val="both"/>
        <w:rPr/>
      </w:pPr>
      <w:r>
        <w:rPr>
          <w:rFonts w:ascii="Times New Roman" w:hAnsi="Times New Roman"/>
          <w:sz w:val="24"/>
          <w:szCs w:val="24"/>
        </w:rPr>
        <w:t>P.IVA / C.F.: ....…………………………………………………...............................…….....................</w:t>
      </w:r>
    </w:p>
    <w:p>
      <w:pPr>
        <w:pStyle w:val="Normal"/>
        <w:bidi w:val="0"/>
        <w:spacing w:before="170" w:after="170"/>
        <w:jc w:val="both"/>
        <w:rPr/>
      </w:pPr>
      <w:r>
        <w:rPr>
          <w:rFonts w:ascii="Times New Roman" w:hAnsi="Times New Roman"/>
          <w:sz w:val="24"/>
          <w:szCs w:val="24"/>
        </w:rPr>
        <w:t>Iscritta al Registro delle Imprese di: ....……………………................... n. REA ..…...…….................</w:t>
      </w:r>
    </w:p>
    <w:p>
      <w:pPr>
        <w:pStyle w:val="Normal"/>
        <w:bidi w:val="0"/>
        <w:spacing w:before="170" w:after="170"/>
        <w:jc w:val="both"/>
        <w:rPr/>
      </w:pPr>
      <w:r>
        <w:rPr>
          <w:rFonts w:ascii="Times New Roman" w:hAnsi="Times New Roman"/>
          <w:sz w:val="24"/>
          <w:szCs w:val="24"/>
        </w:rPr>
        <w:t>Telefono / e-mail / PEC: ....................................…………………………………………….................</w:t>
      </w:r>
    </w:p>
    <w:p>
      <w:pPr>
        <w:pStyle w:val="Normal"/>
        <w:bidi w:val="0"/>
        <w:spacing w:before="113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bidi w:val="0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Requisiti generali (art. 94 D.Lgs. 36/2023)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>c</w:t>
      </w:r>
      <w:r>
        <w:rPr>
          <w:rFonts w:ascii="Times New Roman" w:hAnsi="Times New Roman"/>
          <w:b w:val="false"/>
          <w:bCs w:val="false"/>
        </w:rPr>
        <w:t xml:space="preserve">he l’impresa </w:t>
      </w:r>
      <w:r>
        <w:rPr>
          <w:rStyle w:val="Strong"/>
          <w:rFonts w:ascii="Times New Roman" w:hAnsi="Times New Roman"/>
          <w:b w:val="false"/>
          <w:bCs w:val="false"/>
        </w:rPr>
        <w:t>non si trova in alcuna causa di esclusione</w:t>
      </w:r>
      <w:r>
        <w:rPr>
          <w:rFonts w:ascii="Times New Roman" w:hAnsi="Times New Roman"/>
          <w:b w:val="false"/>
          <w:bCs w:val="false"/>
        </w:rPr>
        <w:t xml:space="preserve"> di cui all’art. 94 del D.Lgs. 36/2023;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è </w:t>
      </w:r>
      <w:r>
        <w:rPr>
          <w:rStyle w:val="Strong"/>
          <w:rFonts w:ascii="Times New Roman" w:hAnsi="Times New Roman"/>
          <w:b w:val="false"/>
          <w:bCs w:val="false"/>
        </w:rPr>
        <w:t>in regola con gli obblighi fiscali e contributivi</w:t>
      </w:r>
      <w:r>
        <w:rPr>
          <w:rFonts w:ascii="Times New Roman" w:hAnsi="Times New Roman"/>
          <w:b w:val="false"/>
          <w:bCs w:val="false"/>
        </w:rPr>
        <w:t>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</w:t>
      </w:r>
      <w:r>
        <w:rPr>
          <w:rStyle w:val="Strong"/>
          <w:rFonts w:ascii="Times New Roman" w:hAnsi="Times New Roman"/>
          <w:b w:val="false"/>
          <w:bCs w:val="false"/>
        </w:rPr>
        <w:t>non si trova in stato di fallimento, liquidazione coatta, concordato preventivo</w:t>
      </w:r>
      <w:r>
        <w:rPr>
          <w:rFonts w:ascii="Times New Roman" w:hAnsi="Times New Roman"/>
          <w:b w:val="false"/>
          <w:bCs w:val="false"/>
        </w:rPr>
        <w:t xml:space="preserve"> o altra procedura concorsuale, né è in corso alcun procedimento per la dichiarazione di tali situazioni;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è in possesso di </w:t>
      </w:r>
      <w:r>
        <w:rPr>
          <w:rStyle w:val="Strong"/>
          <w:rFonts w:ascii="Times New Roman" w:hAnsi="Times New Roman"/>
          <w:b w:val="false"/>
          <w:bCs w:val="false"/>
        </w:rPr>
        <w:t>DURC regolare</w:t>
      </w:r>
      <w:r>
        <w:rPr>
          <w:rFonts w:ascii="Times New Roman" w:hAnsi="Times New Roman"/>
          <w:b w:val="false"/>
          <w:bCs w:val="false"/>
        </w:rPr>
        <w:t>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</w:t>
      </w:r>
      <w:r>
        <w:rPr>
          <w:rStyle w:val="Strong"/>
          <w:rFonts w:ascii="Times New Roman" w:hAnsi="Times New Roman"/>
          <w:b w:val="false"/>
          <w:bCs w:val="false"/>
        </w:rPr>
        <w:t>non ha provvedimenti interdittivi o sospensivi</w:t>
      </w:r>
      <w:r>
        <w:rPr>
          <w:rFonts w:ascii="Times New Roman" w:hAnsi="Times New Roman"/>
          <w:b w:val="false"/>
          <w:bCs w:val="false"/>
        </w:rPr>
        <w:t xml:space="preserve"> alla contrattazione con la Pubblica Amministrazione.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Requisiti di idoneità professionale (art. 100 D.Lgs. 36/2023)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l’impresa è </w:t>
      </w:r>
      <w:r>
        <w:rPr>
          <w:rStyle w:val="Strong"/>
          <w:rFonts w:ascii="Times New Roman" w:hAnsi="Times New Roman"/>
          <w:b w:val="false"/>
          <w:bCs w:val="false"/>
        </w:rPr>
        <w:t>regolarmente iscritta alla CCIAA</w:t>
      </w:r>
      <w:r>
        <w:rPr>
          <w:rFonts w:ascii="Times New Roman" w:hAnsi="Times New Roman"/>
          <w:b w:val="false"/>
          <w:bCs w:val="false"/>
        </w:rPr>
        <w:t xml:space="preserve"> per attività coerenti con l’oggetto dell’affidamento;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dispone delle </w:t>
      </w:r>
      <w:r>
        <w:rPr>
          <w:rStyle w:val="Strong"/>
          <w:rFonts w:ascii="Times New Roman" w:hAnsi="Times New Roman"/>
          <w:b w:val="false"/>
          <w:bCs w:val="false"/>
        </w:rPr>
        <w:t>autorizzazioni, licenze e abilitazioni</w:t>
      </w:r>
      <w:r>
        <w:rPr>
          <w:rFonts w:ascii="Times New Roman" w:hAnsi="Times New Roman"/>
          <w:b w:val="false"/>
          <w:bCs w:val="false"/>
        </w:rPr>
        <w:t xml:space="preserve"> necessarie per lo svolgimento delle prestazioni contrattuali.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Assenza di gravi illeciti professionali (art. 98 D.Lgs. 36/2023)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non ha </w:t>
      </w:r>
      <w:r>
        <w:rPr>
          <w:rStyle w:val="Strong"/>
          <w:rFonts w:ascii="Times New Roman" w:hAnsi="Times New Roman"/>
          <w:b w:val="false"/>
          <w:bCs w:val="false"/>
        </w:rPr>
        <w:t>commesso gravi illeciti professionali</w:t>
      </w:r>
      <w:r>
        <w:rPr>
          <w:rFonts w:ascii="Times New Roman" w:hAnsi="Times New Roman"/>
          <w:b w:val="false"/>
          <w:bCs w:val="false"/>
        </w:rPr>
        <w:t xml:space="preserve"> tali da rendere dubbia la sua integrità o affidabilità;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non ha </w:t>
      </w:r>
      <w:r>
        <w:rPr>
          <w:rStyle w:val="Strong"/>
          <w:rFonts w:ascii="Times New Roman" w:hAnsi="Times New Roman"/>
          <w:b w:val="false"/>
          <w:bCs w:val="false"/>
        </w:rPr>
        <w:t>fornito informazioni false o fuorvianti</w:t>
      </w:r>
      <w:r>
        <w:rPr>
          <w:rFonts w:ascii="Times New Roman" w:hAnsi="Times New Roman"/>
          <w:b w:val="false"/>
          <w:bCs w:val="false"/>
        </w:rPr>
        <w:t xml:space="preserve"> nell’ambito di procedure di gara o rapporti con Pubbliche Amministrazioni;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non ha </w:t>
      </w:r>
      <w:r>
        <w:rPr>
          <w:rStyle w:val="Strong"/>
          <w:rFonts w:ascii="Times New Roman" w:hAnsi="Times New Roman"/>
          <w:b w:val="false"/>
          <w:bCs w:val="false"/>
        </w:rPr>
        <w:t>subito risoluzioni contrattuali per grave inadempimento</w:t>
      </w:r>
      <w:r>
        <w:rPr>
          <w:rFonts w:ascii="Times New Roman" w:hAnsi="Times New Roman"/>
          <w:b w:val="false"/>
          <w:bCs w:val="false"/>
        </w:rPr>
        <w:t xml:space="preserve"> negli ultimi tre anni;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non risultano </w:t>
      </w:r>
      <w:r>
        <w:rPr>
          <w:rStyle w:val="Strong"/>
          <w:rFonts w:ascii="Times New Roman" w:hAnsi="Times New Roman"/>
          <w:b w:val="false"/>
          <w:bCs w:val="false"/>
        </w:rPr>
        <w:t>provvedimenti di esclusione o sospensione</w:t>
      </w:r>
      <w:r>
        <w:rPr>
          <w:rFonts w:ascii="Times New Roman" w:hAnsi="Times New Roman"/>
          <w:b w:val="false"/>
          <w:bCs w:val="false"/>
        </w:rPr>
        <w:t xml:space="preserve"> da elenchi fornitori o mercati elettronici della Pubblica Amministrazione.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Conflitto di interessi (art. 16 D.Lgs. 36/2023)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non sussistono </w:t>
      </w:r>
      <w:r>
        <w:rPr>
          <w:rStyle w:val="Strong"/>
          <w:rFonts w:ascii="Times New Roman" w:hAnsi="Times New Roman"/>
          <w:b w:val="false"/>
          <w:bCs w:val="false"/>
        </w:rPr>
        <w:t>situazioni di conflitto di interessi, anche potenziali</w:t>
      </w:r>
      <w:r>
        <w:rPr>
          <w:rFonts w:ascii="Times New Roman" w:hAnsi="Times New Roman"/>
          <w:b w:val="false"/>
          <w:bCs w:val="false"/>
        </w:rPr>
        <w:t>, con il RUP o altri soggetti coinvolti nella procedura;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si impegna a </w:t>
      </w:r>
      <w:r>
        <w:rPr>
          <w:rStyle w:val="Strong"/>
          <w:rFonts w:ascii="Times New Roman" w:hAnsi="Times New Roman"/>
          <w:b w:val="false"/>
          <w:bCs w:val="false"/>
        </w:rPr>
        <w:t>comunicare tempestivamente</w:t>
      </w:r>
      <w:r>
        <w:rPr>
          <w:rFonts w:ascii="Times New Roman" w:hAnsi="Times New Roman"/>
          <w:b w:val="false"/>
          <w:bCs w:val="false"/>
        </w:rPr>
        <w:t xml:space="preserve"> eventuali situazioni sopravvenute.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Antimafia (D.Lgs. 159/2011)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non sussistono </w:t>
      </w:r>
      <w:r>
        <w:rPr>
          <w:rStyle w:val="Strong"/>
          <w:rFonts w:ascii="Times New Roman" w:hAnsi="Times New Roman"/>
          <w:b w:val="false"/>
          <w:bCs w:val="false"/>
        </w:rPr>
        <w:t>cause di decadenza, sospensione o divieto</w:t>
      </w:r>
      <w:r>
        <w:rPr>
          <w:rFonts w:ascii="Times New Roman" w:hAnsi="Times New Roman"/>
          <w:b w:val="false"/>
          <w:bCs w:val="false"/>
        </w:rPr>
        <w:t xml:space="preserve"> previste dall’art. 67 del D.Lgs. 159/2011.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Impegno al rispetto delle norme contrattuali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si impegna a </w:t>
      </w:r>
      <w:r>
        <w:rPr>
          <w:rStyle w:val="Strong"/>
          <w:rFonts w:ascii="Times New Roman" w:hAnsi="Times New Roman"/>
          <w:b w:val="false"/>
          <w:bCs w:val="false"/>
        </w:rPr>
        <w:t>rispettare integralmente</w:t>
      </w:r>
      <w:r>
        <w:rPr>
          <w:rFonts w:ascii="Times New Roman" w:hAnsi="Times New Roman"/>
          <w:b w:val="false"/>
          <w:bCs w:val="false"/>
        </w:rPr>
        <w:t xml:space="preserve"> le condizioni del </w:t>
      </w:r>
      <w:r>
        <w:rPr>
          <w:rStyle w:val="Strong"/>
          <w:rFonts w:ascii="Times New Roman" w:hAnsi="Times New Roman"/>
          <w:b w:val="false"/>
          <w:bCs w:val="false"/>
        </w:rPr>
        <w:t>Capitolato Speciale d’Appalto</w:t>
      </w:r>
      <w:r>
        <w:rPr>
          <w:rFonts w:ascii="Times New Roman" w:hAnsi="Times New Roman"/>
          <w:b w:val="false"/>
          <w:bCs w:val="false"/>
        </w:rPr>
        <w:t xml:space="preserve">, del </w:t>
      </w:r>
      <w:r>
        <w:rPr>
          <w:rStyle w:val="Strong"/>
          <w:rFonts w:ascii="Times New Roman" w:hAnsi="Times New Roman"/>
          <w:b w:val="false"/>
          <w:bCs w:val="false"/>
        </w:rPr>
        <w:t>disciplinare</w:t>
      </w:r>
      <w:r>
        <w:rPr>
          <w:rFonts w:ascii="Times New Roman" w:hAnsi="Times New Roman"/>
          <w:b w:val="false"/>
          <w:bCs w:val="false"/>
        </w:rPr>
        <w:t xml:space="preserve"> e degli altri atti di gara;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accetta integralmente </w:t>
      </w:r>
      <w:r>
        <w:rPr>
          <w:rStyle w:val="Strong"/>
          <w:rFonts w:ascii="Times New Roman" w:hAnsi="Times New Roman"/>
          <w:b w:val="false"/>
          <w:bCs w:val="false"/>
        </w:rPr>
        <w:t>le condizioni economiche e operative</w:t>
      </w:r>
      <w:r>
        <w:rPr>
          <w:rFonts w:ascii="Times New Roman" w:hAnsi="Times New Roman"/>
          <w:b w:val="false"/>
          <w:bCs w:val="false"/>
        </w:rPr>
        <w:t xml:space="preserve"> dell’affidamento;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che in caso di </w:t>
      </w:r>
      <w:r>
        <w:rPr>
          <w:rStyle w:val="Strong"/>
          <w:rFonts w:ascii="Times New Roman" w:hAnsi="Times New Roman"/>
          <w:b w:val="false"/>
          <w:bCs w:val="false"/>
        </w:rPr>
        <w:t>inadempimento totale o parziale</w:t>
      </w:r>
      <w:r>
        <w:rPr>
          <w:rFonts w:ascii="Times New Roman" w:hAnsi="Times New Roman"/>
          <w:b w:val="false"/>
          <w:bCs w:val="false"/>
        </w:rPr>
        <w:t xml:space="preserve"> si obbliga a rispettare quanto previsto in materia di </w:t>
      </w:r>
      <w:r>
        <w:rPr>
          <w:rStyle w:val="Strong"/>
          <w:rFonts w:ascii="Times New Roman" w:hAnsi="Times New Roman"/>
          <w:b w:val="false"/>
          <w:bCs w:val="false"/>
        </w:rPr>
        <w:t>penali e risoluzione del contratto</w:t>
      </w:r>
      <w:r>
        <w:rPr>
          <w:rFonts w:ascii="Times New Roman" w:hAnsi="Times New Roman"/>
          <w:b w:val="false"/>
          <w:bCs w:val="false"/>
        </w:rPr>
        <w:t xml:space="preserve"> dagli atti di affidamento.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Tracciabilità dei flussi finanziari (L. 136/2010)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di </w:t>
      </w:r>
      <w:r>
        <w:rPr>
          <w:rStyle w:val="Strong"/>
          <w:rFonts w:ascii="Times New Roman" w:hAnsi="Times New Roman"/>
          <w:b w:val="false"/>
          <w:bCs w:val="false"/>
        </w:rPr>
        <w:t>assumersi gli obblighi di tracciabilità</w:t>
      </w:r>
      <w:r>
        <w:rPr>
          <w:rFonts w:ascii="Times New Roman" w:hAnsi="Times New Roman"/>
          <w:b w:val="false"/>
          <w:bCs w:val="false"/>
        </w:rPr>
        <w:t xml:space="preserve"> dei flussi finanziari di cui alla Legge n. 136/2010 e s.m.i., impegnandosi a utilizzare </w:t>
      </w:r>
      <w:r>
        <w:rPr>
          <w:rStyle w:val="Strong"/>
          <w:rFonts w:ascii="Times New Roman" w:hAnsi="Times New Roman"/>
          <w:b w:val="false"/>
          <w:bCs w:val="false"/>
        </w:rPr>
        <w:t>conti correnti dedicati</w:t>
      </w:r>
      <w:r>
        <w:rPr>
          <w:rFonts w:ascii="Times New Roman" w:hAnsi="Times New Roman"/>
          <w:b w:val="false"/>
          <w:bCs w:val="false"/>
        </w:rPr>
        <w:t xml:space="preserve"> e a comunicare eventuali variazioni.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Tutela dei dati personali (D.Lgs. 196/2003 e Reg. UE 679/2016)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di </w:t>
      </w:r>
      <w:r>
        <w:rPr>
          <w:rStyle w:val="Strong"/>
          <w:rFonts w:ascii="Times New Roman" w:hAnsi="Times New Roman"/>
          <w:b w:val="false"/>
          <w:bCs w:val="false"/>
        </w:rPr>
        <w:t>autorizzare</w:t>
      </w:r>
      <w:r>
        <w:rPr>
          <w:rFonts w:ascii="Times New Roman" w:hAnsi="Times New Roman"/>
          <w:b w:val="false"/>
          <w:bCs w:val="false"/>
        </w:rPr>
        <w:t xml:space="preserve"> il Comune di Maddaloni al trattamento dei dati personali contenuti nella presente dichiarazione e negli allegati, </w:t>
      </w:r>
      <w:r>
        <w:rPr>
          <w:rStyle w:val="Strong"/>
          <w:rFonts w:ascii="Times New Roman" w:hAnsi="Times New Roman"/>
          <w:b w:val="false"/>
          <w:bCs w:val="false"/>
        </w:rPr>
        <w:t>esclusivamente per fini istituzionali e procedimentali</w:t>
      </w:r>
      <w:r>
        <w:rPr>
          <w:rFonts w:ascii="Times New Roman" w:hAnsi="Times New Roman"/>
          <w:b w:val="false"/>
          <w:bCs w:val="false"/>
        </w:rPr>
        <w:t xml:space="preserve"> connessi all’affidamento in oggetto.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Garanzia di continuità del servizio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di garantire il servizio con </w:t>
      </w:r>
      <w:r>
        <w:rPr>
          <w:rStyle w:val="Strong"/>
          <w:rFonts w:ascii="Times New Roman" w:hAnsi="Times New Roman"/>
          <w:b w:val="false"/>
          <w:bCs w:val="false"/>
        </w:rPr>
        <w:t>mezzi, personale e strutture proprie</w:t>
      </w:r>
      <w:r>
        <w:rPr>
          <w:rFonts w:ascii="Times New Roman" w:hAnsi="Times New Roman"/>
          <w:b w:val="false"/>
          <w:bCs w:val="false"/>
        </w:rPr>
        <w:t xml:space="preserve">, assicurando la </w:t>
      </w:r>
      <w:r>
        <w:rPr>
          <w:rStyle w:val="Strong"/>
          <w:rFonts w:ascii="Times New Roman" w:hAnsi="Times New Roman"/>
          <w:b w:val="false"/>
          <w:bCs w:val="false"/>
        </w:rPr>
        <w:t>piena continuità e regolarità dell’esecuzione</w:t>
      </w:r>
      <w:r>
        <w:rPr>
          <w:rFonts w:ascii="Times New Roman" w:hAnsi="Times New Roman"/>
          <w:b w:val="false"/>
          <w:bCs w:val="false"/>
        </w:rPr>
        <w:t>, senza interruzioni.</w:t>
      </w:r>
    </w:p>
    <w:p>
      <w:pPr>
        <w:pStyle w:val="Heading3"/>
        <w:spacing w:lineRule="auto" w:line="24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Rispetto delle norme lavoristiche e contributive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di aver formulato l’offerta tenendo conto degli </w:t>
      </w:r>
      <w:r>
        <w:rPr>
          <w:rStyle w:val="Strong"/>
          <w:rFonts w:ascii="Times New Roman" w:hAnsi="Times New Roman"/>
          <w:b w:val="false"/>
          <w:bCs w:val="false"/>
        </w:rPr>
        <w:t>obblighi derivanti dall’applicazione del C.C.N.L. di categoria</w:t>
      </w:r>
      <w:r>
        <w:rPr>
          <w:rFonts w:ascii="Times New Roman" w:hAnsi="Times New Roman"/>
          <w:b w:val="false"/>
          <w:bCs w:val="false"/>
        </w:rPr>
        <w:t xml:space="preserve"> e di impegnarsi al rispetto del medesimo per tutta la durata del contratto;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lineRule="auto" w:line="240"/>
        <w:ind w:hanging="283" w:star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di essere in regola con i </w:t>
      </w:r>
      <w:r>
        <w:rPr>
          <w:rStyle w:val="Strong"/>
          <w:rFonts w:ascii="Times New Roman" w:hAnsi="Times New Roman"/>
          <w:b w:val="false"/>
          <w:bCs w:val="false"/>
        </w:rPr>
        <w:t>versamenti contributivi obbligatori (INPS e INAIL)</w:t>
      </w:r>
      <w:r>
        <w:rPr>
          <w:rFonts w:ascii="Times New Roman" w:hAnsi="Times New Roman"/>
          <w:b w:val="false"/>
          <w:bCs w:val="false"/>
        </w:rPr>
        <w:t xml:space="preserve">, come attestabile tramite </w:t>
      </w:r>
      <w:r>
        <w:rPr>
          <w:rStyle w:val="Strong"/>
          <w:rFonts w:ascii="Times New Roman" w:hAnsi="Times New Roman"/>
          <w:b w:val="false"/>
          <w:bCs w:val="false"/>
        </w:rPr>
        <w:t>DURC regolare</w:t>
      </w:r>
      <w:r>
        <w:rPr>
          <w:rFonts w:ascii="Times New Roman" w:hAnsi="Times New Roman"/>
          <w:b w:val="false"/>
          <w:bCs w:val="false"/>
        </w:rPr>
        <w:t>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data: 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Timbro e firma del legale rappresentante: 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(Allegare copia del documento di identità in corso di validità del sottoscrittore)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LibreOffice/25.2.6.2$Windows_X86_64 LibreOffice_project/729c5bfe710f5eb71ed3bbde9e06a6065e9c6c5d</Application>
  <AppVersion>15.0000</AppVersion>
  <Pages>2</Pages>
  <Words>565</Words>
  <Characters>3786</Characters>
  <CharactersWithSpaces>4285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2025-11-12T17:59:50Z</dcterms:created>
  <dc:creator/>
  <dc:description/>
  <dc:language>it-IT</dc:language>
  <cp:lastModifiedBy/>
  <dcterms:modified xsi:type="dcterms:W3CDTF">2025-11-13T09:53:10Z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