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60"/>
        <w:jc w:val="center"/>
        <w:rPr>
          <w:rFonts w:ascii="Arial" w:hAnsi="Arial"/>
          <w:b/>
          <w:bCs/>
          <w:color w:val="1F4E79"/>
          <w:sz w:val="36"/>
          <w:szCs w:val="36"/>
          <w:highlight w:val="none"/>
          <w:shd w:fill="auto" w:val="clear"/>
        </w:rPr>
      </w:pPr>
      <w:r>
        <w:rPr>
          <w:b/>
          <w:bCs/>
          <w:color w:val="1F4E79"/>
          <w:sz w:val="36"/>
          <w:szCs w:val="36"/>
          <w:shd w:fill="auto" w:val="clear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544320" cy="154432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54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0" w:after="60"/>
        <w:jc w:val="center"/>
        <w:rPr>
          <w:rFonts w:ascii="Arial" w:hAnsi="Arial"/>
          <w:b/>
          <w:bCs/>
          <w:color w:val="1F4E79"/>
          <w:sz w:val="36"/>
          <w:szCs w:val="36"/>
          <w:highlight w:val="none"/>
          <w:shd w:fill="auto" w:val="clear"/>
        </w:rPr>
      </w:pPr>
      <w:r>
        <w:rPr>
          <w:b/>
          <w:bCs/>
          <w:color w:val="1F4E79"/>
          <w:sz w:val="36"/>
          <w:szCs w:val="36"/>
          <w:shd w:fill="auto" w:val="clear"/>
        </w:rPr>
      </w:r>
    </w:p>
    <w:p>
      <w:pPr>
        <w:pStyle w:val="Normal"/>
        <w:spacing w:lineRule="auto" w:line="276" w:before="0" w:after="60"/>
        <w:jc w:val="center"/>
        <w:rPr>
          <w:rFonts w:ascii="Arial" w:hAnsi="Arial"/>
          <w:b/>
          <w:bCs/>
          <w:color w:val="1F4E79"/>
          <w:sz w:val="36"/>
          <w:szCs w:val="36"/>
          <w:highlight w:val="none"/>
          <w:shd w:fill="auto" w:val="clear"/>
        </w:rPr>
      </w:pPr>
      <w:r>
        <w:rPr>
          <w:b/>
          <w:bCs/>
          <w:color w:val="1F4E79"/>
          <w:sz w:val="36"/>
          <w:szCs w:val="36"/>
          <w:shd w:fill="auto" w:val="clear"/>
        </w:rPr>
      </w:r>
    </w:p>
    <w:p>
      <w:pPr>
        <w:pStyle w:val="Normal"/>
        <w:spacing w:lineRule="auto" w:line="276" w:before="0" w:after="60"/>
        <w:jc w:val="center"/>
        <w:rPr>
          <w:rFonts w:ascii="Arial" w:hAnsi="Arial"/>
          <w:b/>
          <w:bCs/>
          <w:color w:val="1F4E79"/>
          <w:sz w:val="36"/>
          <w:szCs w:val="36"/>
          <w:highlight w:val="none"/>
          <w:shd w:fill="auto" w:val="clear"/>
        </w:rPr>
      </w:pPr>
      <w:r>
        <w:rPr>
          <w:b/>
          <w:bCs/>
          <w:color w:val="1F4E79"/>
          <w:sz w:val="36"/>
          <w:szCs w:val="36"/>
          <w:shd w:fill="auto" w:val="clear"/>
        </w:rPr>
      </w:r>
    </w:p>
    <w:p>
      <w:pPr>
        <w:pStyle w:val="Normal"/>
        <w:spacing w:lineRule="auto" w:line="276" w:before="0" w:after="60"/>
        <w:jc w:val="center"/>
        <w:rPr>
          <w:rFonts w:ascii="Arial" w:hAnsi="Arial"/>
          <w:b/>
          <w:bCs/>
          <w:color w:val="1F4E79"/>
          <w:sz w:val="36"/>
          <w:szCs w:val="36"/>
          <w:highlight w:val="none"/>
          <w:shd w:fill="auto" w:val="clear"/>
        </w:rPr>
      </w:pPr>
      <w:r>
        <w:rPr>
          <w:b/>
          <w:bCs/>
          <w:color w:val="1F4E79"/>
          <w:sz w:val="36"/>
          <w:szCs w:val="36"/>
          <w:shd w:fill="auto" w:val="clear"/>
        </w:rPr>
      </w:r>
    </w:p>
    <w:p>
      <w:pPr>
        <w:pStyle w:val="Normal"/>
        <w:spacing w:lineRule="auto" w:line="276" w:before="0" w:after="60"/>
        <w:jc w:val="center"/>
        <w:rPr>
          <w:rFonts w:ascii="Arial" w:hAnsi="Arial"/>
          <w:b/>
          <w:bCs/>
          <w:color w:val="1F4E79"/>
          <w:sz w:val="36"/>
          <w:szCs w:val="36"/>
          <w:highlight w:val="none"/>
          <w:shd w:fill="auto" w:val="clear"/>
        </w:rPr>
      </w:pPr>
      <w:r>
        <w:rPr>
          <w:b/>
          <w:bCs/>
          <w:color w:val="1F4E79"/>
          <w:sz w:val="36"/>
          <w:szCs w:val="36"/>
          <w:shd w:fill="auto" w:val="clear"/>
        </w:rPr>
      </w:r>
    </w:p>
    <w:p>
      <w:pPr>
        <w:pStyle w:val="Normal"/>
        <w:spacing w:lineRule="auto" w:line="276" w:before="0" w:after="60"/>
        <w:jc w:val="center"/>
        <w:rPr/>
      </w:pPr>
      <w:r>
        <w:rPr>
          <w:b/>
          <w:bCs/>
          <w:color w:val="1F4E79"/>
          <w:sz w:val="56"/>
          <w:szCs w:val="56"/>
          <w:shd w:fill="auto" w:val="clear"/>
        </w:rPr>
        <w:t>COMUNE DI MADDALONI</w:t>
      </w:r>
    </w:p>
    <w:p>
      <w:pPr>
        <w:pStyle w:val="Normal"/>
        <w:spacing w:lineRule="auto" w:line="276" w:before="0" w:after="60"/>
        <w:jc w:val="center"/>
        <w:rPr/>
      </w:pPr>
      <w:r>
        <w:rPr>
          <w:color w:val="2E75B6"/>
          <w:sz w:val="44"/>
          <w:szCs w:val="44"/>
          <w:shd w:fill="auto" w:val="clear"/>
        </w:rPr>
        <w:t>Provincia di Caserta</w:t>
      </w:r>
    </w:p>
    <w:p>
      <w:pPr>
        <w:pStyle w:val="Normal"/>
        <w:spacing w:lineRule="auto" w:line="276" w:before="0" w:after="240"/>
        <w:jc w:val="center"/>
        <w:rPr/>
      </w:pPr>
      <w:r>
        <w:rPr>
          <w:i/>
          <w:iCs/>
          <w:color w:val="555555"/>
          <w:sz w:val="24"/>
          <w:szCs w:val="24"/>
          <w:shd w:fill="auto" w:val="clear"/>
        </w:rPr>
        <w:t>Settore Servizi alla Persona – Ufficio Pubblica Istruzione</w:t>
      </w:r>
    </w:p>
    <w:p>
      <w:pPr>
        <w:pStyle w:val="Normal"/>
        <w:pBdr>
          <w:bottom w:val="single" w:sz="12" w:space="1" w:color="1F4E79"/>
        </w:pBdr>
        <w:spacing w:lineRule="auto" w:line="276" w:before="0" w:after="240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0" w:after="60"/>
        <w:jc w:val="center"/>
        <w:rPr>
          <w:color w:val="000000"/>
        </w:rPr>
      </w:pPr>
      <w:r>
        <w:rPr>
          <w:b/>
          <w:bCs/>
          <w:color w:val="000000"/>
          <w:sz w:val="44"/>
          <w:szCs w:val="44"/>
          <w:shd w:fill="auto" w:val="clear"/>
        </w:rPr>
        <w:t>AVVISO PUBBLICO</w:t>
      </w:r>
    </w:p>
    <w:p>
      <w:pPr>
        <w:pStyle w:val="Normal"/>
        <w:spacing w:lineRule="auto" w:line="276" w:before="0" w:after="60"/>
        <w:jc w:val="center"/>
        <w:rPr>
          <w:color w:val="000000"/>
        </w:rPr>
      </w:pPr>
      <w:r>
        <w:rPr>
          <w:color w:val="000000"/>
          <w:sz w:val="24"/>
          <w:szCs w:val="24"/>
          <w:shd w:fill="auto" w:val="clear"/>
        </w:rPr>
        <w:t>PER L’ASSEGNAZIONE DI</w:t>
      </w:r>
    </w:p>
    <w:p>
      <w:pPr>
        <w:pStyle w:val="Normal"/>
        <w:spacing w:lineRule="auto" w:line="276" w:before="0" w:after="60"/>
        <w:jc w:val="center"/>
        <w:rPr>
          <w:color w:val="000000"/>
        </w:rPr>
      </w:pPr>
      <w:r>
        <w:rPr>
          <w:b/>
          <w:bCs/>
          <w:color w:val="000000"/>
          <w:sz w:val="36"/>
          <w:szCs w:val="36"/>
          <w:shd w:fill="auto" w:val="clear"/>
        </w:rPr>
        <w:t>BORSE DI STUDIO</w:t>
      </w:r>
    </w:p>
    <w:p>
      <w:pPr>
        <w:pStyle w:val="Normal"/>
        <w:spacing w:lineRule="auto" w:line="276" w:before="0" w:after="60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  <w:shd w:fill="auto" w:val="clear"/>
        </w:rPr>
        <w:t>PER MERITO E REDDITO</w:t>
      </w:r>
    </w:p>
    <w:p>
      <w:pPr>
        <w:pStyle w:val="Normal"/>
        <w:spacing w:lineRule="auto" w:line="276" w:before="0" w:after="60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  <w:shd w:fill="auto" w:val="clear"/>
        </w:rPr>
        <w:t>RISERVATO A STUDENTI UNIVERSITARI</w:t>
      </w:r>
    </w:p>
    <w:p>
      <w:pPr>
        <w:pStyle w:val="Normal"/>
        <w:spacing w:lineRule="auto" w:line="276" w:before="0" w:after="75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  <w:shd w:fill="auto" w:val="clear"/>
        </w:rPr>
        <w:t>Anno accademico 2024/2025</w:t>
      </w:r>
    </w:p>
    <w:p>
      <w:pPr>
        <w:pStyle w:val="Normal"/>
        <w:spacing w:lineRule="auto" w:line="276" w:before="0" w:after="75"/>
        <w:jc w:val="center"/>
        <w:rPr>
          <w:rFonts w:ascii="Arial" w:hAnsi="Arial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</w:r>
    </w:p>
    <w:p>
      <w:pPr>
        <w:pStyle w:val="Citazioneinblocco"/>
        <w:spacing w:lineRule="auto" w:line="276" w:before="0" w:after="360"/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  <w:shd w:fill="auto" w:val="clear"/>
        </w:rPr>
        <w:t xml:space="preserve">Ai fini del presente bando, per </w:t>
      </w:r>
      <w:r>
        <w:rPr>
          <w:b/>
          <w:bCs/>
          <w:color w:val="000000"/>
          <w:sz w:val="32"/>
          <w:szCs w:val="32"/>
          <w:shd w:fill="auto" w:val="clear"/>
        </w:rPr>
        <w:t>“</w:t>
      </w:r>
      <w:r>
        <w:rPr>
          <w:b/>
          <w:bCs/>
          <w:color w:val="000000"/>
          <w:sz w:val="32"/>
          <w:szCs w:val="32"/>
          <w:shd w:fill="auto" w:val="clear"/>
        </w:rPr>
        <w:t>ANNO ACCADEMICO 2024/2025” si intendono tutte le attività didattiche ed esami sostenuti, nonché i titoli conseguiti, nell’ambito del medesimo anno accademico, ivi comprese le sessioni straordinarie successive, secondo il calendario accademico dell’Ateneo.</w:t>
      </w:r>
    </w:p>
    <w:p>
      <w:pPr>
        <w:pStyle w:val="Heading1"/>
        <w:spacing w:lineRule="auto" w:line="276" w:before="300" w:after="12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Heading1"/>
        <w:spacing w:lineRule="auto" w:line="276" w:before="300" w:after="120"/>
        <w:rPr/>
      </w:pPr>
      <w:r>
        <w:rPr>
          <w:b/>
          <w:bCs/>
          <w:shd w:fill="auto" w:val="clear"/>
        </w:rPr>
        <w:t>ART. 1 – PREMESSA E FINALITÀ</w:t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>Il Comune di Maddaloni, in ossequio agli artt. 3 e 34 della Costituzione Italiana, riconosce il diritto allo studio quale strumento fondamentale di crescita personale, inclusione sociale e sviluppo della comunità locale e ne promuove l’effettività mediante interventi di sostegno economico rivolti agli studenti universitari.</w:t>
      </w:r>
    </w:p>
    <w:p>
      <w:pPr>
        <w:pStyle w:val="Normal"/>
        <w:spacing w:lineRule="auto" w:line="276" w:before="80" w:after="0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>A tal fine, con il presente bando, l’Amministrazione Comunale intende:</w:t>
      </w:r>
    </w:p>
    <w:p>
      <w:pPr>
        <w:pStyle w:val="ListParagraph"/>
        <w:numPr>
          <w:ilvl w:val="0"/>
          <w:numId w:val="8"/>
        </w:numPr>
        <w:spacing w:lineRule="auto" w:line="276" w:before="40" w:after="40"/>
        <w:rPr/>
      </w:pPr>
      <w:r>
        <w:rPr>
          <w:sz w:val="22"/>
          <w:szCs w:val="22"/>
          <w:shd w:fill="auto" w:val="clear"/>
        </w:rPr>
        <w:t>promuovere il merito quale valore fondante della comunità;</w:t>
      </w:r>
    </w:p>
    <w:p>
      <w:pPr>
        <w:pStyle w:val="ListParagraph"/>
        <w:numPr>
          <w:ilvl w:val="0"/>
          <w:numId w:val="4"/>
        </w:numPr>
        <w:spacing w:lineRule="auto" w:line="276" w:before="40" w:after="40"/>
        <w:rPr/>
      </w:pPr>
      <w:r>
        <w:rPr>
          <w:sz w:val="22"/>
          <w:szCs w:val="22"/>
          <w:shd w:fill="auto" w:val="clear"/>
        </w:rPr>
        <w:t>sostenere gli studenti universitari meritevoli, anche se privi di mezzi economici;</w:t>
      </w:r>
    </w:p>
    <w:p>
      <w:pPr>
        <w:pStyle w:val="ListParagraph"/>
        <w:numPr>
          <w:ilvl w:val="0"/>
          <w:numId w:val="4"/>
        </w:numPr>
        <w:spacing w:lineRule="auto" w:line="276" w:before="40" w:after="40"/>
        <w:rPr/>
      </w:pPr>
      <w:r>
        <w:rPr>
          <w:sz w:val="22"/>
          <w:szCs w:val="22"/>
          <w:shd w:fill="auto" w:val="clear"/>
        </w:rPr>
        <w:t>favorire la prosecuzione e il completamento degli studi universitari;</w:t>
      </w:r>
    </w:p>
    <w:p>
      <w:pPr>
        <w:pStyle w:val="ListParagraph"/>
        <w:numPr>
          <w:ilvl w:val="0"/>
          <w:numId w:val="4"/>
        </w:numPr>
        <w:spacing w:lineRule="auto" w:line="276" w:before="40" w:after="40"/>
        <w:rPr/>
      </w:pPr>
      <w:r>
        <w:rPr>
          <w:sz w:val="22"/>
          <w:szCs w:val="22"/>
          <w:shd w:fill="auto" w:val="clear"/>
        </w:rPr>
        <w:t>incentivare l’impegno, la costanza e il senso di responsabilità nello studio;</w:t>
      </w:r>
    </w:p>
    <w:p>
      <w:pPr>
        <w:pStyle w:val="ListParagraph"/>
        <w:numPr>
          <w:ilvl w:val="0"/>
          <w:numId w:val="4"/>
        </w:numPr>
        <w:spacing w:lineRule="auto" w:line="276" w:before="40" w:after="40"/>
        <w:rPr/>
      </w:pPr>
      <w:r>
        <w:rPr>
          <w:sz w:val="22"/>
          <w:szCs w:val="22"/>
          <w:shd w:fill="auto" w:val="clear"/>
        </w:rPr>
        <w:t>contrastare le disuguaglianze economiche che possono limitare l’accesso alle opportunità formative universitarie.</w:t>
      </w:r>
    </w:p>
    <w:p>
      <w:pPr>
        <w:pStyle w:val="Heading1"/>
        <w:spacing w:lineRule="auto" w:line="276" w:before="300" w:after="120"/>
        <w:rPr/>
      </w:pPr>
      <w:r>
        <w:rPr>
          <w:b/>
          <w:bCs/>
          <w:shd w:fill="auto" w:val="clear"/>
        </w:rPr>
        <w:t>ART. 2 – STANZIAMENTO E RIPARTIZIONE DELLE BORSE DI STUDIO</w:t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 xml:space="preserve">Il Comune di Maddaloni ha stanziato la somma complessiva di € 30.000,00 da destinare interamente all’erogazione di borse di studio in denaro a favore degli studenti universitari </w:t>
      </w:r>
      <w:r>
        <w:rPr>
          <w:b w:val="false"/>
          <w:bCs w:val="false"/>
          <w:sz w:val="22"/>
          <w:szCs w:val="22"/>
          <w:shd w:fill="auto" w:val="clear"/>
        </w:rPr>
        <w:t xml:space="preserve">indigenti/meritevoli </w:t>
      </w:r>
      <w:r>
        <w:rPr>
          <w:b w:val="false"/>
          <w:bCs w:val="false"/>
          <w:sz w:val="22"/>
          <w:szCs w:val="22"/>
          <w:shd w:fill="auto" w:val="clear"/>
        </w:rPr>
        <w:t>residenti, in conformità al Regolamento comunale vigente.</w:t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>Le borse di studio hanno lo scopo di sostenere il merito conseguito nell’anno accademico 2024/2025 e di favorire il diritto allo studio universitario, tenendo conto sia dei risultati ottenuti dagli studenti sia della situazione economica del nucleo familiare, secondo i criteri stabiliti nel presente bando.</w:t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>Lo stanziamento è ripartito come indicato nella seguente tabella:</w:t>
      </w:r>
    </w:p>
    <w:p>
      <w:pPr>
        <w:pStyle w:val="Normal"/>
        <w:spacing w:lineRule="auto" w:line="276" w:before="80" w:after="0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tbl>
      <w:tblPr>
        <w:tblW w:w="9480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823"/>
        <w:gridCol w:w="692"/>
        <w:gridCol w:w="1823"/>
        <w:gridCol w:w="1324"/>
        <w:gridCol w:w="1612"/>
        <w:gridCol w:w="2206"/>
      </w:tblGrid>
      <w:tr>
        <w:trPr>
          <w:tblHeader w:val="true"/>
        </w:trPr>
        <w:tc>
          <w:tcPr>
            <w:tcW w:w="2515" w:type="dxa"/>
            <w:gridSpan w:val="2"/>
            <w:tcBorders>
              <w:top w:val="single" w:sz="8" w:space="0" w:color="1F4E79"/>
              <w:start w:val="single" w:sz="8" w:space="0" w:color="1F4E79"/>
              <w:bottom w:val="single" w:sz="8" w:space="0" w:color="1F4E79"/>
              <w:end w:val="single" w:sz="8" w:space="0" w:color="1F4E79"/>
            </w:tcBorders>
            <w:shd w:fill="1F4E79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FFFFFF"/>
                <w:sz w:val="20"/>
                <w:szCs w:val="20"/>
                <w:shd w:fill="auto" w:val="clear"/>
              </w:rPr>
              <w:t>Categoria</w:t>
            </w:r>
          </w:p>
        </w:tc>
        <w:tc>
          <w:tcPr>
            <w:tcW w:w="1823" w:type="dxa"/>
            <w:tcBorders>
              <w:top w:val="single" w:sz="8" w:space="0" w:color="1F4E79"/>
              <w:start w:val="single" w:sz="8" w:space="0" w:color="1F4E79"/>
              <w:bottom w:val="single" w:sz="8" w:space="0" w:color="1F4E79"/>
            </w:tcBorders>
            <w:shd w:fill="1F4E79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FFFFFF"/>
                <w:sz w:val="20"/>
                <w:szCs w:val="20"/>
                <w:shd w:fill="auto" w:val="clear"/>
              </w:rPr>
              <w:t>Specifica</w:t>
            </w:r>
          </w:p>
        </w:tc>
        <w:tc>
          <w:tcPr>
            <w:tcW w:w="1324" w:type="dxa"/>
            <w:tcBorders>
              <w:top w:val="single" w:sz="8" w:space="0" w:color="1F4E79"/>
              <w:start w:val="single" w:sz="8" w:space="0" w:color="1F4E79"/>
              <w:bottom w:val="single" w:sz="8" w:space="0" w:color="1F4E79"/>
              <w:end w:val="single" w:sz="8" w:space="0" w:color="1F4E79"/>
            </w:tcBorders>
            <w:shd w:fill="1F4E79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FFFFFF"/>
                <w:sz w:val="20"/>
                <w:szCs w:val="20"/>
                <w:shd w:fill="auto" w:val="clear"/>
              </w:rPr>
              <w:t>N. borse</w:t>
            </w:r>
          </w:p>
        </w:tc>
        <w:tc>
          <w:tcPr>
            <w:tcW w:w="1612" w:type="dxa"/>
            <w:tcBorders>
              <w:top w:val="single" w:sz="8" w:space="0" w:color="1F4E79"/>
              <w:start w:val="single" w:sz="8" w:space="0" w:color="1F4E79"/>
              <w:bottom w:val="single" w:sz="8" w:space="0" w:color="1F4E79"/>
              <w:end w:val="single" w:sz="8" w:space="0" w:color="1F4E79"/>
            </w:tcBorders>
            <w:shd w:fill="1F4E79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FFFFFF"/>
                <w:sz w:val="20"/>
                <w:szCs w:val="20"/>
                <w:shd w:fill="auto" w:val="clear"/>
              </w:rPr>
              <w:t>Importo unitario</w:t>
            </w:r>
          </w:p>
        </w:tc>
        <w:tc>
          <w:tcPr>
            <w:tcW w:w="2206" w:type="dxa"/>
            <w:tcBorders>
              <w:top w:val="single" w:sz="8" w:space="0" w:color="1F4E79"/>
              <w:start w:val="single" w:sz="8" w:space="0" w:color="1F4E79"/>
              <w:bottom w:val="single" w:sz="8" w:space="0" w:color="1F4E79"/>
              <w:end w:val="single" w:sz="8" w:space="0" w:color="1F4E79"/>
            </w:tcBorders>
            <w:shd w:fill="1F4E79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FFFFFF"/>
                <w:sz w:val="20"/>
                <w:szCs w:val="20"/>
                <w:shd w:fill="auto" w:val="clear"/>
              </w:rPr>
              <w:t>Totale</w:t>
            </w:r>
          </w:p>
        </w:tc>
      </w:tr>
      <w:tr>
        <w:trPr/>
        <w:tc>
          <w:tcPr>
            <w:tcW w:w="2515" w:type="dxa"/>
            <w:gridSpan w:val="2"/>
            <w:tcBorders>
              <w:top w:val="single" w:sz="4" w:space="0" w:color="BDD7EE"/>
              <w:start w:val="single" w:sz="4" w:space="0" w:color="BDD7EE"/>
              <w:bottom w:val="single" w:sz="4" w:space="0" w:color="BDD7EE"/>
              <w:end w:val="single" w:sz="4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A</w:t>
            </w:r>
          </w:p>
        </w:tc>
        <w:tc>
          <w:tcPr>
            <w:tcW w:w="1823" w:type="dxa"/>
            <w:tcBorders>
              <w:top w:val="single" w:sz="4" w:space="0" w:color="BDD7EE"/>
              <w:start w:val="single" w:sz="4" w:space="0" w:color="BDD7EE"/>
              <w:bottom w:val="single" w:sz="4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Media Compresa tra “26” e “30”</w:t>
            </w:r>
          </w:p>
        </w:tc>
        <w:tc>
          <w:tcPr>
            <w:tcW w:w="1324" w:type="dxa"/>
            <w:tcBorders>
              <w:top w:val="single" w:sz="4" w:space="0" w:color="BDD7EE"/>
              <w:start w:val="single" w:sz="4" w:space="0" w:color="BDD7EE"/>
              <w:bottom w:val="single" w:sz="4" w:space="0" w:color="BDD7EE"/>
              <w:end w:val="single" w:sz="4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30</w:t>
            </w:r>
          </w:p>
        </w:tc>
        <w:tc>
          <w:tcPr>
            <w:tcW w:w="1612" w:type="dxa"/>
            <w:tcBorders>
              <w:top w:val="single" w:sz="4" w:space="0" w:color="BDD7EE"/>
              <w:start w:val="single" w:sz="4" w:space="0" w:color="BDD7EE"/>
              <w:bottom w:val="single" w:sz="4" w:space="0" w:color="BDD7EE"/>
              <w:end w:val="single" w:sz="4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 xml:space="preserve">€ </w:t>
            </w: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500,00</w:t>
            </w:r>
          </w:p>
        </w:tc>
        <w:tc>
          <w:tcPr>
            <w:tcW w:w="2206" w:type="dxa"/>
            <w:tcBorders>
              <w:top w:val="single" w:sz="4" w:space="0" w:color="BDD7EE"/>
              <w:start w:val="single" w:sz="4" w:space="0" w:color="BDD7EE"/>
              <w:bottom w:val="single" w:sz="4" w:space="0" w:color="BDD7EE"/>
              <w:end w:val="single" w:sz="4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 xml:space="preserve">€ </w:t>
            </w:r>
            <w:r>
              <w:rPr>
                <w:b/>
                <w:bCs/>
                <w:sz w:val="20"/>
                <w:szCs w:val="20"/>
                <w:shd w:fill="auto" w:val="clear"/>
              </w:rPr>
              <w:t>15.000,00</w:t>
            </w:r>
          </w:p>
        </w:tc>
      </w:tr>
      <w:tr>
        <w:trPr>
          <w:trHeight w:val="440" w:hRule="atLeast"/>
        </w:trPr>
        <w:tc>
          <w:tcPr>
            <w:tcW w:w="2515" w:type="dxa"/>
            <w:gridSpan w:val="2"/>
            <w:tcBorders>
              <w:top w:val="single" w:sz="4" w:space="0" w:color="BDD7EE"/>
              <w:start w:val="single" w:sz="4" w:space="0" w:color="BDD7EE"/>
              <w:bottom w:val="single" w:sz="4" w:space="0" w:color="BDD7EE"/>
              <w:end w:val="single" w:sz="4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B</w:t>
            </w:r>
          </w:p>
        </w:tc>
        <w:tc>
          <w:tcPr>
            <w:tcW w:w="1823" w:type="dxa"/>
            <w:tcBorders>
              <w:top w:val="single" w:sz="4" w:space="0" w:color="BDD7EE"/>
              <w:start w:val="single" w:sz="4" w:space="0" w:color="BDD7EE"/>
              <w:bottom w:val="single" w:sz="4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Voto Finale tra “105” e “110”</w:t>
            </w:r>
          </w:p>
        </w:tc>
        <w:tc>
          <w:tcPr>
            <w:tcW w:w="1324" w:type="dxa"/>
            <w:tcBorders>
              <w:top w:val="single" w:sz="4" w:space="0" w:color="BDD7EE"/>
              <w:start w:val="single" w:sz="4" w:space="0" w:color="BDD7EE"/>
              <w:bottom w:val="single" w:sz="4" w:space="0" w:color="BDD7EE"/>
              <w:end w:val="single" w:sz="4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10</w:t>
            </w:r>
          </w:p>
        </w:tc>
        <w:tc>
          <w:tcPr>
            <w:tcW w:w="1612" w:type="dxa"/>
            <w:tcBorders>
              <w:top w:val="single" w:sz="4" w:space="0" w:color="BDD7EE"/>
              <w:start w:val="single" w:sz="4" w:space="0" w:color="BDD7EE"/>
              <w:bottom w:val="single" w:sz="4" w:space="0" w:color="BDD7EE"/>
              <w:end w:val="single" w:sz="4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 xml:space="preserve">€ </w:t>
            </w: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800,00</w:t>
            </w:r>
          </w:p>
        </w:tc>
        <w:tc>
          <w:tcPr>
            <w:tcW w:w="2206" w:type="dxa"/>
            <w:tcBorders>
              <w:top w:val="single" w:sz="4" w:space="0" w:color="BDD7EE"/>
              <w:start w:val="single" w:sz="4" w:space="0" w:color="BDD7EE"/>
              <w:bottom w:val="single" w:sz="4" w:space="0" w:color="BDD7EE"/>
              <w:end w:val="single" w:sz="4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 xml:space="preserve">€ </w:t>
            </w:r>
            <w:r>
              <w:rPr>
                <w:b/>
                <w:bCs/>
                <w:sz w:val="20"/>
                <w:szCs w:val="20"/>
                <w:shd w:fill="auto" w:val="clear"/>
              </w:rPr>
              <w:t>8.000,00</w:t>
            </w:r>
          </w:p>
        </w:tc>
      </w:tr>
      <w:tr>
        <w:trPr>
          <w:trHeight w:val="440" w:hRule="atLeast"/>
        </w:trPr>
        <w:tc>
          <w:tcPr>
            <w:tcW w:w="2515" w:type="dxa"/>
            <w:gridSpan w:val="2"/>
            <w:tcBorders>
              <w:start w:val="single" w:sz="4" w:space="0" w:color="BDD7EE"/>
              <w:bottom w:val="single" w:sz="4" w:space="0" w:color="BDD7EE"/>
              <w:end w:val="single" w:sz="4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C</w:t>
            </w:r>
          </w:p>
        </w:tc>
        <w:tc>
          <w:tcPr>
            <w:tcW w:w="1823" w:type="dxa"/>
            <w:tcBorders>
              <w:start w:val="single" w:sz="4" w:space="0" w:color="BDD7EE"/>
              <w:bottom w:val="single" w:sz="4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Voto Finale “110” con Lode</w:t>
            </w:r>
          </w:p>
        </w:tc>
        <w:tc>
          <w:tcPr>
            <w:tcW w:w="1324" w:type="dxa"/>
            <w:tcBorders>
              <w:start w:val="single" w:sz="4" w:space="0" w:color="BDD7EE"/>
              <w:bottom w:val="single" w:sz="4" w:space="0" w:color="BDD7EE"/>
              <w:end w:val="single" w:sz="4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7</w:t>
            </w:r>
          </w:p>
        </w:tc>
        <w:tc>
          <w:tcPr>
            <w:tcW w:w="1612" w:type="dxa"/>
            <w:tcBorders>
              <w:start w:val="single" w:sz="4" w:space="0" w:color="BDD7EE"/>
              <w:bottom w:val="single" w:sz="4" w:space="0" w:color="BDD7EE"/>
              <w:end w:val="single" w:sz="4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 xml:space="preserve">€ </w:t>
            </w: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1.000,00</w:t>
            </w:r>
          </w:p>
        </w:tc>
        <w:tc>
          <w:tcPr>
            <w:tcW w:w="2206" w:type="dxa"/>
            <w:tcBorders>
              <w:start w:val="single" w:sz="4" w:space="0" w:color="BDD7EE"/>
              <w:bottom w:val="single" w:sz="4" w:space="0" w:color="BDD7EE"/>
              <w:end w:val="single" w:sz="4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 xml:space="preserve">€ </w:t>
            </w:r>
            <w:r>
              <w:rPr>
                <w:b/>
                <w:bCs/>
                <w:sz w:val="20"/>
                <w:szCs w:val="20"/>
                <w:shd w:fill="auto" w:val="clear"/>
              </w:rPr>
              <w:t>7.000,00</w:t>
            </w:r>
          </w:p>
        </w:tc>
      </w:tr>
      <w:tr>
        <w:trPr/>
        <w:tc>
          <w:tcPr>
            <w:tcW w:w="1823" w:type="dxa"/>
            <w:tcBorders>
              <w:top w:val="single" w:sz="8" w:space="0" w:color="1F4E79"/>
              <w:start w:val="single" w:sz="8" w:space="0" w:color="1F4E79"/>
              <w:bottom w:val="single" w:sz="8" w:space="0" w:color="1F4E79"/>
            </w:tcBorders>
            <w:shd w:fill="1F4E79" w:val="clear"/>
          </w:tcPr>
          <w:p>
            <w:pPr>
              <w:pStyle w:val="Normal"/>
              <w:spacing w:lineRule="auto" w:line="276"/>
              <w:jc w:val="center"/>
              <w:rPr>
                <w:rFonts w:ascii="Arial" w:hAnsi="Arial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839" w:type="dxa"/>
            <w:gridSpan w:val="3"/>
            <w:tcBorders>
              <w:top w:val="single" w:sz="8" w:space="0" w:color="1F4E79"/>
              <w:start w:val="single" w:sz="8" w:space="0" w:color="1F4E79"/>
              <w:bottom w:val="single" w:sz="8" w:space="0" w:color="1F4E79"/>
              <w:end w:val="single" w:sz="8" w:space="0" w:color="1F4E79"/>
            </w:tcBorders>
            <w:shd w:fill="1F4E79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FFFFFF"/>
                <w:sz w:val="20"/>
                <w:szCs w:val="20"/>
                <w:shd w:fill="auto" w:val="clear"/>
              </w:rPr>
              <w:t>TOTALE COMPLESSIVO</w:t>
            </w:r>
          </w:p>
        </w:tc>
        <w:tc>
          <w:tcPr>
            <w:tcW w:w="1612" w:type="dxa"/>
            <w:tcBorders>
              <w:top w:val="single" w:sz="8" w:space="0" w:color="1F4E79"/>
              <w:start w:val="single" w:sz="8" w:space="0" w:color="1F4E79"/>
              <w:bottom w:val="single" w:sz="8" w:space="0" w:color="1F4E79"/>
              <w:end w:val="single" w:sz="8" w:space="0" w:color="1F4E79"/>
            </w:tcBorders>
            <w:shd w:fill="1F4E79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FFFFFF"/>
                <w:sz w:val="20"/>
                <w:szCs w:val="20"/>
                <w:shd w:fill="auto" w:val="clear"/>
              </w:rPr>
              <w:t>47 borse</w:t>
            </w:r>
          </w:p>
        </w:tc>
        <w:tc>
          <w:tcPr>
            <w:tcW w:w="2206" w:type="dxa"/>
            <w:tcBorders>
              <w:top w:val="single" w:sz="8" w:space="0" w:color="1F4E79"/>
              <w:start w:val="single" w:sz="8" w:space="0" w:color="1F4E79"/>
              <w:bottom w:val="single" w:sz="8" w:space="0" w:color="1F4E79"/>
              <w:end w:val="single" w:sz="8" w:space="0" w:color="1F4E79"/>
            </w:tcBorders>
            <w:shd w:fill="C00000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FFFFFF"/>
                <w:sz w:val="20"/>
                <w:szCs w:val="20"/>
                <w:shd w:fill="auto" w:val="clear"/>
              </w:rPr>
              <w:t xml:space="preserve">€ </w:t>
            </w:r>
            <w:r>
              <w:rPr>
                <w:b/>
                <w:bCs/>
                <w:color w:val="FFFFFF"/>
                <w:sz w:val="20"/>
                <w:szCs w:val="20"/>
                <w:shd w:fill="auto" w:val="clear"/>
              </w:rPr>
              <w:t>30.000,00</w:t>
            </w:r>
          </w:p>
        </w:tc>
      </w:tr>
    </w:tbl>
    <w:p>
      <w:pPr>
        <w:pStyle w:val="Normal"/>
        <w:spacing w:lineRule="auto" w:line="276" w:before="80" w:after="0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>Le borse di studio sono assegnate fino a concorrenza delle risorse disponibili, sulla base della graduatoria formulata secondo i criteri di valutazione previsti dal presente bando.</w:t>
      </w:r>
    </w:p>
    <w:p>
      <w:pPr>
        <w:pStyle w:val="Normal"/>
        <w:spacing w:lineRule="auto" w:line="276" w:before="60" w:after="60"/>
        <w:jc w:val="both"/>
        <w:rPr/>
      </w:pPr>
      <w:r>
        <w:rPr>
          <w:shd w:fill="auto" w:val="clear"/>
        </w:rPr>
        <w:t xml:space="preserve">In caso di economie o rinunce, le risorse residue sono assegnate mediante scorrimento della graduatoria della medesima categoria e, ove esaurita, delle altre graduatorie, nei limiti delle risorse disponibili. </w:t>
      </w:r>
    </w:p>
    <w:p>
      <w:pPr>
        <w:pStyle w:val="Normal"/>
        <w:spacing w:lineRule="auto" w:line="276" w:before="120" w:after="0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Heading1"/>
        <w:spacing w:lineRule="auto" w:line="276" w:before="300" w:after="120"/>
        <w:rPr/>
      </w:pPr>
      <w:r>
        <w:rPr>
          <w:b/>
          <w:bCs/>
          <w:shd w:fill="auto" w:val="clear"/>
        </w:rPr>
        <w:t>ART. 3 – DESTINATARI E REQUISITI DI AMMISSIONE</w:t>
      </w:r>
    </w:p>
    <w:p>
      <w:pPr>
        <w:pStyle w:val="Heading2"/>
        <w:spacing w:lineRule="auto" w:line="276" w:before="200" w:after="80"/>
        <w:rPr/>
      </w:pPr>
      <w:r>
        <w:rPr>
          <w:b/>
          <w:bCs/>
          <w:shd w:fill="auto" w:val="clear"/>
        </w:rPr>
        <w:t>3.1 Destinatari</w:t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>Possono partecipare alla presente procedura selettiva esclusivamente gli studenti iscritti a corsi di laurea triennale, magistrale o a ciclo unico presso Università statali o legalmente riconosciute, che alla data di scadenza del bando soddisfino tutti i seguenti requisiti:</w:t>
      </w:r>
    </w:p>
    <w:p>
      <w:pPr>
        <w:pStyle w:val="Normal"/>
        <w:numPr>
          <w:ilvl w:val="0"/>
          <w:numId w:val="1"/>
        </w:numPr>
        <w:spacing w:lineRule="auto" w:line="276" w:before="60" w:after="60"/>
        <w:jc w:val="both"/>
        <w:rPr/>
      </w:pPr>
      <w:r>
        <w:rPr>
          <w:b/>
          <w:bCs/>
          <w:sz w:val="22"/>
          <w:szCs w:val="22"/>
          <w:shd w:fill="auto" w:val="clear"/>
        </w:rPr>
        <w:t>Residenza:</w:t>
      </w:r>
      <w:r>
        <w:rPr>
          <w:b w:val="false"/>
          <w:bCs w:val="false"/>
          <w:sz w:val="22"/>
          <w:szCs w:val="22"/>
          <w:shd w:fill="auto" w:val="clear"/>
        </w:rPr>
        <w:t xml:space="preserve"> essere residenti nel Comune di Maddaloni alla data di presentazione della domanda, come previsto dall’art. 3 lettera a) del Regolamento comunale.</w:t>
      </w:r>
    </w:p>
    <w:p>
      <w:pPr>
        <w:pStyle w:val="Normal"/>
        <w:numPr>
          <w:ilvl w:val="0"/>
          <w:numId w:val="1"/>
        </w:numPr>
        <w:spacing w:lineRule="auto" w:line="276" w:before="60" w:after="60"/>
        <w:jc w:val="both"/>
        <w:rPr/>
      </w:pPr>
      <w:r>
        <w:rPr>
          <w:b/>
          <w:bCs/>
          <w:sz w:val="22"/>
          <w:szCs w:val="22"/>
          <w:shd w:fill="auto" w:val="clear"/>
        </w:rPr>
        <w:t xml:space="preserve">Merito, </w:t>
      </w:r>
      <w:r>
        <w:rPr>
          <w:b/>
          <w:bCs/>
          <w:sz w:val="22"/>
          <w:szCs w:val="22"/>
          <w:u w:val="single"/>
          <w:shd w:fill="auto" w:val="clear"/>
        </w:rPr>
        <w:t>categoria A</w:t>
      </w:r>
      <w:r>
        <w:rPr>
          <w:b w:val="false"/>
          <w:bCs w:val="false"/>
          <w:sz w:val="22"/>
          <w:szCs w:val="22"/>
          <w:shd w:fill="auto" w:val="clear"/>
        </w:rPr>
        <w:t xml:space="preserve">: </w:t>
      </w:r>
      <w:r>
        <w:rPr>
          <w:rStyle w:val="Strong"/>
          <w:b w:val="false"/>
          <w:bCs w:val="false"/>
          <w:sz w:val="22"/>
          <w:szCs w:val="22"/>
          <w:shd w:fill="auto" w:val="clear"/>
        </w:rPr>
        <w:t>abbiano conseguito, nell’anno accademico 2024/2025, una media aritmetica degli esami compresa tra 26 e 30, riferita agli esami sostenuti nel medesimo anno accademico,</w:t>
      </w:r>
      <w:r>
        <w:rPr>
          <w:b w:val="false"/>
          <w:bCs w:val="false"/>
          <w:sz w:val="22"/>
          <w:szCs w:val="22"/>
          <w:shd w:fill="auto" w:val="clear"/>
        </w:rPr>
        <w:t xml:space="preserve"> come previsto dall’art. 3 lettera d) del Regolamento comunale.</w:t>
      </w:r>
    </w:p>
    <w:p>
      <w:pPr>
        <w:pStyle w:val="Normal"/>
        <w:numPr>
          <w:ilvl w:val="0"/>
          <w:numId w:val="1"/>
        </w:numPr>
        <w:spacing w:lineRule="auto" w:line="276" w:before="60" w:after="60"/>
        <w:jc w:val="both"/>
        <w:rPr/>
      </w:pPr>
      <w:r>
        <w:rPr>
          <w:b/>
          <w:bCs/>
          <w:sz w:val="22"/>
          <w:szCs w:val="22"/>
          <w:shd w:fill="auto" w:val="clear"/>
        </w:rPr>
        <w:t xml:space="preserve">Merito, </w:t>
      </w:r>
      <w:r>
        <w:rPr>
          <w:b/>
          <w:bCs/>
          <w:sz w:val="22"/>
          <w:szCs w:val="22"/>
          <w:u w:val="single"/>
          <w:shd w:fill="auto" w:val="clear"/>
        </w:rPr>
        <w:t>categoria B</w:t>
      </w:r>
      <w:r>
        <w:rPr>
          <w:b/>
          <w:bCs/>
          <w:sz w:val="22"/>
          <w:szCs w:val="22"/>
          <w:shd w:fill="auto" w:val="clear"/>
        </w:rPr>
        <w:t>:</w:t>
      </w:r>
      <w:r>
        <w:rPr>
          <w:b w:val="false"/>
          <w:bCs w:val="false"/>
          <w:sz w:val="22"/>
          <w:szCs w:val="22"/>
          <w:shd w:fill="auto" w:val="clear"/>
        </w:rPr>
        <w:t xml:space="preserve"> abbiano superato la prova finale di laurea triennale, magistrale o a ciclo unico con voto finale compreso tra “105” e “110”, come previsto dall’art. 3 lettera e) del Regolamento comunale.</w:t>
      </w:r>
    </w:p>
    <w:p>
      <w:pPr>
        <w:pStyle w:val="Normal"/>
        <w:numPr>
          <w:ilvl w:val="0"/>
          <w:numId w:val="1"/>
        </w:numPr>
        <w:spacing w:lineRule="auto" w:line="276" w:before="60" w:after="60"/>
        <w:jc w:val="both"/>
        <w:rPr/>
      </w:pPr>
      <w:r>
        <w:rPr>
          <w:b/>
          <w:bCs/>
          <w:shd w:fill="auto" w:val="clear"/>
        </w:rPr>
        <w:t xml:space="preserve">Merito, </w:t>
      </w:r>
      <w:r>
        <w:rPr>
          <w:b/>
          <w:bCs/>
          <w:u w:val="single"/>
          <w:shd w:fill="auto" w:val="clear"/>
        </w:rPr>
        <w:t>categoria C</w:t>
      </w:r>
      <w:r>
        <w:rPr>
          <w:b/>
          <w:bCs/>
          <w:shd w:fill="auto" w:val="clear"/>
        </w:rPr>
        <w:t>:</w:t>
      </w:r>
      <w:r>
        <w:rPr>
          <w:shd w:fill="auto" w:val="clear"/>
        </w:rPr>
        <w:t xml:space="preserve"> </w:t>
      </w:r>
      <w:r>
        <w:rPr>
          <w:b w:val="false"/>
          <w:bCs w:val="false"/>
          <w:sz w:val="22"/>
          <w:szCs w:val="22"/>
          <w:shd w:fill="auto" w:val="clear"/>
        </w:rPr>
        <w:t>abbiano superato la prova finale</w:t>
      </w:r>
      <w:r>
        <w:rPr>
          <w:shd w:fill="auto" w:val="clear"/>
        </w:rPr>
        <w:t xml:space="preserve"> di laurea triennale, magistrale o a ciclo unico con voto finale di “110” e lode.</w:t>
      </w:r>
    </w:p>
    <w:p>
      <w:pPr>
        <w:pStyle w:val="Normal"/>
        <w:numPr>
          <w:ilvl w:val="0"/>
          <w:numId w:val="1"/>
        </w:numPr>
        <w:spacing w:lineRule="auto" w:line="276" w:before="60" w:after="60"/>
        <w:jc w:val="both"/>
        <w:rPr/>
      </w:pPr>
      <w:r>
        <w:rPr>
          <w:b/>
          <w:bCs/>
          <w:sz w:val="22"/>
          <w:szCs w:val="22"/>
          <w:shd w:fill="auto" w:val="clear"/>
        </w:rPr>
        <w:t xml:space="preserve">Non fuori corso: </w:t>
      </w:r>
      <w:r>
        <w:rPr>
          <w:shd w:fill="auto" w:val="clear"/>
        </w:rPr>
        <w:t xml:space="preserve">non essere iscritto al corso di laurea per un numero di anni superiore alla durata legale del corso, come previsto dall’art. 3, lettera f), del Regolamento comunale. </w:t>
      </w:r>
    </w:p>
    <w:p>
      <w:pPr>
        <w:pStyle w:val="Normal"/>
        <w:numPr>
          <w:ilvl w:val="0"/>
          <w:numId w:val="1"/>
        </w:numPr>
        <w:spacing w:lineRule="auto" w:line="276" w:before="60" w:after="60"/>
        <w:jc w:val="both"/>
        <w:rPr/>
      </w:pPr>
      <w:r>
        <w:rPr>
          <w:b/>
          <w:bCs/>
          <w:sz w:val="22"/>
          <w:szCs w:val="22"/>
          <w:shd w:fill="auto" w:val="clear"/>
        </w:rPr>
        <w:t>Situazione economica:</w:t>
      </w:r>
      <w:r>
        <w:rPr>
          <w:b w:val="false"/>
          <w:bCs w:val="false"/>
          <w:sz w:val="22"/>
          <w:szCs w:val="22"/>
          <w:shd w:fill="auto" w:val="clear"/>
        </w:rPr>
        <w:t xml:space="preserve"> possedere un valore ISEE del nucleo familiare in corso di validità, non superiore a € 15.000,00, in conformità all’art. 3 lettera g) del Regolamento comunale.</w:t>
      </w:r>
    </w:p>
    <w:p>
      <w:pPr>
        <w:pStyle w:val="Normal"/>
        <w:numPr>
          <w:ilvl w:val="0"/>
          <w:numId w:val="0"/>
        </w:numPr>
        <w:spacing w:lineRule="auto" w:line="276" w:before="60" w:after="60"/>
        <w:ind w:hanging="0" w:start="720"/>
        <w:jc w:val="both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hd w:fill="auto" w:val="clear"/>
        </w:rPr>
        <w:t xml:space="preserve">Il candidato deve soddisfare </w:t>
      </w:r>
      <w:r>
        <w:rPr>
          <w:b w:val="false"/>
          <w:bCs w:val="false"/>
          <w:shd w:fill="auto" w:val="clear"/>
        </w:rPr>
        <w:t xml:space="preserve">almeno </w:t>
      </w:r>
      <w:r>
        <w:rPr>
          <w:b w:val="false"/>
          <w:bCs w:val="false"/>
          <w:shd w:fill="auto" w:val="clear"/>
        </w:rPr>
        <w:t>uno tra i requisiti b), c) e d), in base alla categoria per cui concorre.</w:t>
      </w:r>
    </w:p>
    <w:p>
      <w:pPr>
        <w:pStyle w:val="Heading2"/>
        <w:spacing w:lineRule="auto" w:line="276" w:before="200" w:after="80"/>
        <w:rPr/>
      </w:pPr>
      <w:r>
        <w:rPr>
          <w:b/>
          <w:bCs/>
          <w:shd w:fill="auto" w:val="clear"/>
        </w:rPr>
        <w:t>3.2 Cause di esclusione</w:t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>Sono esclusi dalla procedura i candidati che:</w:t>
      </w:r>
    </w:p>
    <w:p>
      <w:pPr>
        <w:pStyle w:val="ListParagraph"/>
        <w:numPr>
          <w:ilvl w:val="0"/>
          <w:numId w:val="4"/>
        </w:numPr>
        <w:spacing w:lineRule="auto" w:line="276" w:before="40" w:after="40"/>
        <w:rPr/>
      </w:pPr>
      <w:r>
        <w:rPr>
          <w:sz w:val="22"/>
          <w:szCs w:val="22"/>
          <w:shd w:fill="auto" w:val="clear"/>
        </w:rPr>
        <w:t>non soddisfino i requisiti di cui al punto 3.1;</w:t>
      </w:r>
    </w:p>
    <w:p>
      <w:pPr>
        <w:pStyle w:val="ListParagraph"/>
        <w:numPr>
          <w:ilvl w:val="0"/>
          <w:numId w:val="4"/>
        </w:numPr>
        <w:spacing w:lineRule="auto" w:line="276" w:before="40" w:after="40"/>
        <w:rPr/>
      </w:pPr>
      <w:r>
        <w:rPr>
          <w:sz w:val="22"/>
          <w:szCs w:val="22"/>
          <w:shd w:fill="auto" w:val="clear"/>
        </w:rPr>
        <w:t>presentino domanda oltre il termine perentorio di scadenza;</w:t>
      </w:r>
    </w:p>
    <w:p>
      <w:pPr>
        <w:pStyle w:val="ListParagraph"/>
        <w:numPr>
          <w:ilvl w:val="0"/>
          <w:numId w:val="4"/>
        </w:numPr>
        <w:spacing w:lineRule="auto" w:line="276" w:before="40" w:after="40"/>
        <w:jc w:val="both"/>
        <w:rPr/>
      </w:pPr>
      <w:r>
        <w:rPr>
          <w:sz w:val="22"/>
          <w:szCs w:val="22"/>
          <w:shd w:fill="auto" w:val="clear"/>
        </w:rPr>
        <w:t>presentino domanda priva della documentazione obbligatoria senza provvedere all’integrazione nei termini indicati dall’ufficio competente;</w:t>
      </w:r>
    </w:p>
    <w:p>
      <w:pPr>
        <w:pStyle w:val="ListParagraph"/>
        <w:numPr>
          <w:ilvl w:val="0"/>
          <w:numId w:val="4"/>
        </w:numPr>
        <w:spacing w:lineRule="auto" w:line="276" w:before="40" w:after="40"/>
        <w:jc w:val="both"/>
        <w:rPr/>
      </w:pPr>
      <w:r>
        <w:rPr>
          <w:sz w:val="22"/>
          <w:szCs w:val="22"/>
          <w:shd w:fill="auto" w:val="clear"/>
        </w:rPr>
        <w:t>rendano dichiarazioni non veritiere o incomplete, fatte salve le ulteriori conseguenze previste dalla normativa vigente;</w:t>
      </w:r>
    </w:p>
    <w:p>
      <w:pPr>
        <w:pStyle w:val="ListParagraph"/>
        <w:numPr>
          <w:ilvl w:val="0"/>
          <w:numId w:val="4"/>
        </w:numPr>
        <w:spacing w:lineRule="auto" w:line="276" w:before="40" w:after="40"/>
        <w:rPr/>
      </w:pPr>
      <w:r>
        <w:rPr>
          <w:sz w:val="22"/>
          <w:szCs w:val="22"/>
          <w:shd w:fill="auto" w:val="clear"/>
        </w:rPr>
        <w:t>siano iscritti a corsi di studio diversi da quelli universitari;</w:t>
      </w:r>
    </w:p>
    <w:p>
      <w:pPr>
        <w:pStyle w:val="ListParagraph"/>
        <w:numPr>
          <w:ilvl w:val="0"/>
          <w:numId w:val="4"/>
        </w:numPr>
        <w:spacing w:lineRule="auto" w:line="276" w:before="40" w:after="40"/>
        <w:rPr/>
      </w:pPr>
      <w:r>
        <w:rPr>
          <w:sz w:val="22"/>
          <w:szCs w:val="22"/>
          <w:shd w:fill="auto" w:val="clear"/>
        </w:rPr>
        <w:t>risultino fuori corso al momento della presentazione della domanda.</w:t>
      </w:r>
    </w:p>
    <w:p>
      <w:pPr>
        <w:pStyle w:val="Heading1"/>
        <w:spacing w:lineRule="auto" w:line="276" w:before="300" w:after="120"/>
        <w:rPr/>
      </w:pPr>
      <w:r>
        <w:rPr>
          <w:b/>
          <w:bCs/>
          <w:shd w:fill="auto" w:val="clear"/>
        </w:rPr>
        <w:t>ART. 4 – CRITERI DI SELEZIONE E PUNTEGGIO</w:t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>La Commissione giudicatrice attribuisce a ciascuna domanda un punteggio complessivo massimo pari a 100 punti, determinato dalla somma dei punteggi assegnati sulla base dei seguenti criteri:</w:t>
      </w:r>
    </w:p>
    <w:p>
      <w:pPr>
        <w:pStyle w:val="ListParagraph"/>
        <w:numPr>
          <w:ilvl w:val="0"/>
          <w:numId w:val="4"/>
        </w:numPr>
        <w:spacing w:lineRule="auto" w:line="276" w:before="40" w:after="40"/>
        <w:rPr/>
      </w:pPr>
      <w:r>
        <w:rPr>
          <w:sz w:val="22"/>
          <w:szCs w:val="22"/>
          <w:shd w:fill="auto" w:val="clear"/>
        </w:rPr>
        <w:t>merito accademico, fino a un massimo di 60 punti;</w:t>
      </w:r>
    </w:p>
    <w:p>
      <w:pPr>
        <w:pStyle w:val="ListParagraph"/>
        <w:numPr>
          <w:ilvl w:val="0"/>
          <w:numId w:val="4"/>
        </w:numPr>
        <w:spacing w:lineRule="auto" w:line="276" w:before="40" w:after="40"/>
        <w:rPr/>
      </w:pPr>
      <w:r>
        <w:rPr>
          <w:sz w:val="22"/>
          <w:szCs w:val="22"/>
          <w:shd w:fill="auto" w:val="clear"/>
        </w:rPr>
        <w:t>situazione economica del nucleo familiare, fino a un massimo di 40 punti, determinata sulla base dell’indicatore ISEE.</w:t>
      </w:r>
    </w:p>
    <w:p>
      <w:pPr>
        <w:pStyle w:val="Heading2"/>
        <w:spacing w:lineRule="auto" w:line="276" w:before="200" w:after="80"/>
        <w:rPr/>
      </w:pPr>
      <w:r>
        <w:rPr>
          <w:b/>
          <w:bCs/>
          <w:shd w:fill="auto" w:val="clear"/>
        </w:rPr>
        <w:t>4.1 Merito accademico (fino a 60 punti)</w:t>
      </w:r>
    </w:p>
    <w:tbl>
      <w:tblPr>
        <w:tblW w:w="9480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3750"/>
        <w:gridCol w:w="2774"/>
        <w:gridCol w:w="2956"/>
      </w:tblGrid>
      <w:tr>
        <w:trPr>
          <w:tblHeader w:val="true"/>
        </w:trPr>
        <w:tc>
          <w:tcPr>
            <w:tcW w:w="3750" w:type="dxa"/>
            <w:tcBorders>
              <w:top w:val="single" w:sz="8" w:space="0" w:color="BDD7EE"/>
              <w:start w:val="single" w:sz="8" w:space="0" w:color="BDD7EE"/>
              <w:bottom w:val="single" w:sz="8" w:space="0" w:color="BDD7EE"/>
            </w:tcBorders>
            <w:shd w:fill="1F4E79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FFFFFF"/>
                <w:sz w:val="20"/>
                <w:szCs w:val="20"/>
                <w:shd w:fill="auto" w:val="clear"/>
              </w:rPr>
              <w:t xml:space="preserve">Categoria A </w:t>
            </w:r>
          </w:p>
        </w:tc>
        <w:tc>
          <w:tcPr>
            <w:tcW w:w="2774" w:type="dxa"/>
            <w:tcBorders>
              <w:top w:val="single" w:sz="8" w:space="0" w:color="BDD7EE"/>
              <w:start w:val="single" w:sz="8" w:space="0" w:color="BDD7EE"/>
              <w:bottom w:val="single" w:sz="8" w:space="0" w:color="BDD7EE"/>
            </w:tcBorders>
            <w:shd w:fill="1F4E79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FFFFFF"/>
                <w:sz w:val="20"/>
                <w:szCs w:val="20"/>
                <w:shd w:fill="auto" w:val="clear"/>
              </w:rPr>
              <w:t>Media esami</w:t>
            </w:r>
          </w:p>
        </w:tc>
        <w:tc>
          <w:tcPr>
            <w:tcW w:w="2956" w:type="dxa"/>
            <w:tcBorders>
              <w:top w:val="single" w:sz="8" w:space="0" w:color="BDD7EE"/>
              <w:start w:val="single" w:sz="8" w:space="0" w:color="BDD7EE"/>
              <w:bottom w:val="single" w:sz="8" w:space="0" w:color="BDD7EE"/>
              <w:end w:val="single" w:sz="8" w:space="0" w:color="BDD7EE"/>
            </w:tcBorders>
            <w:shd w:fill="1F4E79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FFFFFF"/>
                <w:sz w:val="20"/>
                <w:szCs w:val="20"/>
                <w:shd w:fill="auto" w:val="clear"/>
              </w:rPr>
              <w:t>Punti</w:t>
            </w:r>
          </w:p>
        </w:tc>
      </w:tr>
      <w:tr>
        <w:trPr/>
        <w:tc>
          <w:tcPr>
            <w:tcW w:w="3750" w:type="dxa"/>
            <w:tcBorders>
              <w:start w:val="single" w:sz="8" w:space="0" w:color="BDD7EE"/>
              <w:bottom w:val="single" w:sz="8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</w:r>
          </w:p>
        </w:tc>
        <w:tc>
          <w:tcPr>
            <w:tcW w:w="2774" w:type="dxa"/>
            <w:tcBorders>
              <w:start w:val="single" w:sz="8" w:space="0" w:color="BDD7EE"/>
              <w:bottom w:val="single" w:sz="8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30</w:t>
            </w:r>
          </w:p>
        </w:tc>
        <w:tc>
          <w:tcPr>
            <w:tcW w:w="2956" w:type="dxa"/>
            <w:tcBorders>
              <w:start w:val="single" w:sz="8" w:space="0" w:color="BDD7EE"/>
              <w:bottom w:val="single" w:sz="8" w:space="0" w:color="BDD7EE"/>
              <w:end w:val="single" w:sz="8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60</w:t>
            </w:r>
          </w:p>
        </w:tc>
      </w:tr>
      <w:tr>
        <w:trPr/>
        <w:tc>
          <w:tcPr>
            <w:tcW w:w="3750" w:type="dxa"/>
            <w:tcBorders>
              <w:start w:val="single" w:sz="8" w:space="0" w:color="BDD7EE"/>
              <w:bottom w:val="single" w:sz="8" w:space="0" w:color="BDD7EE"/>
            </w:tcBorders>
            <w:shd w:fill="DEEAF1" w:val="clear"/>
          </w:tcPr>
          <w:p>
            <w:pPr>
              <w:pStyle w:val="Normal"/>
              <w:spacing w:lineRule="auto" w:line="276"/>
              <w:jc w:val="center"/>
              <w:rPr>
                <w:rFonts w:ascii="Arial" w:hAnsi="Arial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774" w:type="dxa"/>
            <w:tcBorders>
              <w:start w:val="single" w:sz="8" w:space="0" w:color="BDD7EE"/>
              <w:bottom w:val="single" w:sz="8" w:space="0" w:color="BDD7EE"/>
            </w:tcBorders>
            <w:shd w:fill="DEEAF1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29</w:t>
            </w:r>
          </w:p>
        </w:tc>
        <w:tc>
          <w:tcPr>
            <w:tcW w:w="2956" w:type="dxa"/>
            <w:tcBorders>
              <w:start w:val="single" w:sz="8" w:space="0" w:color="BDD7EE"/>
              <w:bottom w:val="single" w:sz="8" w:space="0" w:color="BDD7EE"/>
              <w:end w:val="single" w:sz="8" w:space="0" w:color="BDD7EE"/>
            </w:tcBorders>
            <w:shd w:fill="DEEAF1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50</w:t>
            </w:r>
          </w:p>
        </w:tc>
      </w:tr>
      <w:tr>
        <w:trPr/>
        <w:tc>
          <w:tcPr>
            <w:tcW w:w="3750" w:type="dxa"/>
            <w:tcBorders>
              <w:start w:val="single" w:sz="8" w:space="0" w:color="BDD7EE"/>
              <w:bottom w:val="single" w:sz="8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Arial" w:hAnsi="Arial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774" w:type="dxa"/>
            <w:tcBorders>
              <w:start w:val="single" w:sz="8" w:space="0" w:color="BDD7EE"/>
              <w:bottom w:val="single" w:sz="8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28</w:t>
            </w:r>
          </w:p>
        </w:tc>
        <w:tc>
          <w:tcPr>
            <w:tcW w:w="2956" w:type="dxa"/>
            <w:tcBorders>
              <w:start w:val="single" w:sz="8" w:space="0" w:color="BDD7EE"/>
              <w:bottom w:val="single" w:sz="8" w:space="0" w:color="BDD7EE"/>
              <w:end w:val="single" w:sz="8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40</w:t>
            </w:r>
          </w:p>
        </w:tc>
      </w:tr>
      <w:tr>
        <w:trPr/>
        <w:tc>
          <w:tcPr>
            <w:tcW w:w="3750" w:type="dxa"/>
            <w:tcBorders>
              <w:start w:val="single" w:sz="8" w:space="0" w:color="BDD7EE"/>
              <w:bottom w:val="single" w:sz="8" w:space="0" w:color="BDD7EE"/>
            </w:tcBorders>
            <w:shd w:fill="DEEAF1" w:val="clear"/>
          </w:tcPr>
          <w:p>
            <w:pPr>
              <w:pStyle w:val="Normal"/>
              <w:spacing w:lineRule="auto" w:line="276"/>
              <w:jc w:val="center"/>
              <w:rPr>
                <w:rFonts w:ascii="Arial" w:hAnsi="Arial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774" w:type="dxa"/>
            <w:tcBorders>
              <w:start w:val="single" w:sz="8" w:space="0" w:color="BDD7EE"/>
              <w:bottom w:val="single" w:sz="8" w:space="0" w:color="BDD7EE"/>
            </w:tcBorders>
            <w:shd w:fill="DEEAF1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27</w:t>
            </w:r>
          </w:p>
        </w:tc>
        <w:tc>
          <w:tcPr>
            <w:tcW w:w="2956" w:type="dxa"/>
            <w:tcBorders>
              <w:start w:val="single" w:sz="8" w:space="0" w:color="BDD7EE"/>
              <w:bottom w:val="single" w:sz="8" w:space="0" w:color="BDD7EE"/>
              <w:end w:val="single" w:sz="8" w:space="0" w:color="BDD7EE"/>
            </w:tcBorders>
            <w:shd w:fill="DEEAF1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30</w:t>
            </w:r>
          </w:p>
        </w:tc>
      </w:tr>
      <w:tr>
        <w:trPr/>
        <w:tc>
          <w:tcPr>
            <w:tcW w:w="3750" w:type="dxa"/>
            <w:tcBorders>
              <w:start w:val="single" w:sz="8" w:space="0" w:color="BDD7EE"/>
              <w:bottom w:val="single" w:sz="8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Arial" w:hAnsi="Arial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774" w:type="dxa"/>
            <w:tcBorders>
              <w:start w:val="single" w:sz="8" w:space="0" w:color="BDD7EE"/>
              <w:bottom w:val="single" w:sz="8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26</w:t>
            </w:r>
          </w:p>
        </w:tc>
        <w:tc>
          <w:tcPr>
            <w:tcW w:w="2956" w:type="dxa"/>
            <w:tcBorders>
              <w:start w:val="single" w:sz="8" w:space="0" w:color="BDD7EE"/>
              <w:bottom w:val="single" w:sz="8" w:space="0" w:color="BDD7EE"/>
              <w:end w:val="single" w:sz="8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20</w:t>
            </w:r>
          </w:p>
        </w:tc>
      </w:tr>
    </w:tbl>
    <w:p>
      <w:pPr>
        <w:pStyle w:val="Normal"/>
        <w:spacing w:lineRule="auto" w:line="276" w:before="80" w:after="0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80" w:after="0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tbl>
      <w:tblPr>
        <w:tblW w:w="9480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3750"/>
        <w:gridCol w:w="2774"/>
        <w:gridCol w:w="2956"/>
      </w:tblGrid>
      <w:tr>
        <w:trPr>
          <w:tblHeader w:val="true"/>
        </w:trPr>
        <w:tc>
          <w:tcPr>
            <w:tcW w:w="3750" w:type="dxa"/>
            <w:tcBorders>
              <w:top w:val="single" w:sz="8" w:space="0" w:color="BDD7EE"/>
              <w:start w:val="single" w:sz="8" w:space="0" w:color="BDD7EE"/>
              <w:bottom w:val="single" w:sz="8" w:space="0" w:color="BDD7EE"/>
            </w:tcBorders>
            <w:shd w:fill="1F4E79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FFFFFF"/>
                <w:sz w:val="20"/>
                <w:szCs w:val="20"/>
                <w:shd w:fill="auto" w:val="clear"/>
              </w:rPr>
              <w:t xml:space="preserve">Categoria B </w:t>
            </w:r>
          </w:p>
        </w:tc>
        <w:tc>
          <w:tcPr>
            <w:tcW w:w="2774" w:type="dxa"/>
            <w:tcBorders>
              <w:top w:val="single" w:sz="8" w:space="0" w:color="BDD7EE"/>
              <w:start w:val="single" w:sz="8" w:space="0" w:color="BDD7EE"/>
              <w:bottom w:val="single" w:sz="8" w:space="0" w:color="BDD7EE"/>
            </w:tcBorders>
            <w:shd w:fill="1F4E79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FFFFFF"/>
                <w:sz w:val="20"/>
                <w:szCs w:val="20"/>
                <w:shd w:fill="auto" w:val="clear"/>
              </w:rPr>
              <w:t>Voto finale di laurea</w:t>
            </w:r>
          </w:p>
        </w:tc>
        <w:tc>
          <w:tcPr>
            <w:tcW w:w="2956" w:type="dxa"/>
            <w:tcBorders>
              <w:top w:val="single" w:sz="8" w:space="0" w:color="BDD7EE"/>
              <w:start w:val="single" w:sz="8" w:space="0" w:color="BDD7EE"/>
              <w:bottom w:val="single" w:sz="8" w:space="0" w:color="BDD7EE"/>
              <w:end w:val="single" w:sz="8" w:space="0" w:color="BDD7EE"/>
            </w:tcBorders>
            <w:shd w:fill="1F4E79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FFFFFF"/>
                <w:sz w:val="20"/>
                <w:szCs w:val="20"/>
                <w:shd w:fill="auto" w:val="clear"/>
              </w:rPr>
              <w:t>Punti</w:t>
            </w:r>
          </w:p>
        </w:tc>
      </w:tr>
      <w:tr>
        <w:trPr/>
        <w:tc>
          <w:tcPr>
            <w:tcW w:w="3750" w:type="dxa"/>
            <w:tcBorders>
              <w:start w:val="single" w:sz="8" w:space="0" w:color="BDD7EE"/>
              <w:bottom w:val="single" w:sz="8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</w:r>
          </w:p>
        </w:tc>
        <w:tc>
          <w:tcPr>
            <w:tcW w:w="2774" w:type="dxa"/>
            <w:tcBorders>
              <w:start w:val="single" w:sz="8" w:space="0" w:color="BDD7EE"/>
              <w:bottom w:val="single" w:sz="8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110</w:t>
            </w:r>
          </w:p>
        </w:tc>
        <w:tc>
          <w:tcPr>
            <w:tcW w:w="2956" w:type="dxa"/>
            <w:tcBorders>
              <w:start w:val="single" w:sz="8" w:space="0" w:color="BDD7EE"/>
              <w:bottom w:val="single" w:sz="8" w:space="0" w:color="BDD7EE"/>
              <w:end w:val="single" w:sz="8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60</w:t>
            </w:r>
          </w:p>
        </w:tc>
      </w:tr>
      <w:tr>
        <w:trPr/>
        <w:tc>
          <w:tcPr>
            <w:tcW w:w="3750" w:type="dxa"/>
            <w:tcBorders>
              <w:start w:val="single" w:sz="8" w:space="0" w:color="BDD7EE"/>
              <w:bottom w:val="single" w:sz="8" w:space="0" w:color="BDD7EE"/>
            </w:tcBorders>
            <w:shd w:fill="DEEAF1" w:val="clear"/>
          </w:tcPr>
          <w:p>
            <w:pPr>
              <w:pStyle w:val="Normal"/>
              <w:spacing w:lineRule="auto" w:line="276"/>
              <w:jc w:val="center"/>
              <w:rPr>
                <w:rFonts w:ascii="Arial" w:hAnsi="Arial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774" w:type="dxa"/>
            <w:tcBorders>
              <w:start w:val="single" w:sz="8" w:space="0" w:color="BDD7EE"/>
              <w:bottom w:val="single" w:sz="8" w:space="0" w:color="BDD7EE"/>
            </w:tcBorders>
            <w:shd w:fill="DEEAF1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108-109</w:t>
            </w:r>
          </w:p>
        </w:tc>
        <w:tc>
          <w:tcPr>
            <w:tcW w:w="2956" w:type="dxa"/>
            <w:tcBorders>
              <w:start w:val="single" w:sz="8" w:space="0" w:color="BDD7EE"/>
              <w:bottom w:val="single" w:sz="8" w:space="0" w:color="BDD7EE"/>
              <w:end w:val="single" w:sz="8" w:space="0" w:color="BDD7EE"/>
            </w:tcBorders>
            <w:shd w:fill="DEEAF1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50</w:t>
            </w:r>
          </w:p>
        </w:tc>
      </w:tr>
      <w:tr>
        <w:trPr/>
        <w:tc>
          <w:tcPr>
            <w:tcW w:w="3750" w:type="dxa"/>
            <w:tcBorders>
              <w:start w:val="single" w:sz="8" w:space="0" w:color="BDD7EE"/>
              <w:bottom w:val="single" w:sz="8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Arial" w:hAnsi="Arial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774" w:type="dxa"/>
            <w:tcBorders>
              <w:start w:val="single" w:sz="8" w:space="0" w:color="BDD7EE"/>
              <w:bottom w:val="single" w:sz="8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106-107</w:t>
            </w:r>
          </w:p>
        </w:tc>
        <w:tc>
          <w:tcPr>
            <w:tcW w:w="2956" w:type="dxa"/>
            <w:tcBorders>
              <w:start w:val="single" w:sz="8" w:space="0" w:color="BDD7EE"/>
              <w:bottom w:val="single" w:sz="8" w:space="0" w:color="BDD7EE"/>
              <w:end w:val="single" w:sz="8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40</w:t>
            </w:r>
          </w:p>
        </w:tc>
      </w:tr>
      <w:tr>
        <w:trPr/>
        <w:tc>
          <w:tcPr>
            <w:tcW w:w="3750" w:type="dxa"/>
            <w:tcBorders>
              <w:start w:val="single" w:sz="8" w:space="0" w:color="BDD7EE"/>
              <w:bottom w:val="single" w:sz="8" w:space="0" w:color="BDD7EE"/>
            </w:tcBorders>
            <w:shd w:fill="DEEAF1" w:val="clear"/>
          </w:tcPr>
          <w:p>
            <w:pPr>
              <w:pStyle w:val="Normal"/>
              <w:spacing w:lineRule="auto" w:line="276"/>
              <w:jc w:val="center"/>
              <w:rPr>
                <w:rFonts w:ascii="Arial" w:hAnsi="Arial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774" w:type="dxa"/>
            <w:tcBorders>
              <w:start w:val="single" w:sz="8" w:space="0" w:color="BDD7EE"/>
              <w:bottom w:val="single" w:sz="8" w:space="0" w:color="BDD7EE"/>
            </w:tcBorders>
            <w:shd w:fill="DEEAF1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105</w:t>
            </w:r>
          </w:p>
        </w:tc>
        <w:tc>
          <w:tcPr>
            <w:tcW w:w="2956" w:type="dxa"/>
            <w:tcBorders>
              <w:start w:val="single" w:sz="8" w:space="0" w:color="BDD7EE"/>
              <w:bottom w:val="single" w:sz="8" w:space="0" w:color="BDD7EE"/>
              <w:end w:val="single" w:sz="8" w:space="0" w:color="BDD7EE"/>
            </w:tcBorders>
            <w:shd w:fill="DEEAF1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 xml:space="preserve">30 </w:t>
            </w:r>
          </w:p>
        </w:tc>
      </w:tr>
    </w:tbl>
    <w:p>
      <w:pPr>
        <w:pStyle w:val="Normal"/>
        <w:spacing w:lineRule="auto" w:line="276" w:before="80" w:after="0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80" w:after="0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tbl>
      <w:tblPr>
        <w:tblW w:w="9480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4884"/>
        <w:gridCol w:w="4596"/>
      </w:tblGrid>
      <w:tr>
        <w:trPr>
          <w:tblHeader w:val="true"/>
        </w:trPr>
        <w:tc>
          <w:tcPr>
            <w:tcW w:w="4884" w:type="dxa"/>
            <w:tcBorders>
              <w:top w:val="single" w:sz="8" w:space="0" w:color="BDD7EE"/>
              <w:start w:val="single" w:sz="8" w:space="0" w:color="BDD7EE"/>
              <w:bottom w:val="single" w:sz="8" w:space="0" w:color="BDD7EE"/>
            </w:tcBorders>
            <w:shd w:fill="1F4E79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FFFFFF"/>
                <w:sz w:val="20"/>
                <w:szCs w:val="20"/>
                <w:shd w:fill="auto" w:val="clear"/>
              </w:rPr>
              <w:t xml:space="preserve">Categoria C </w:t>
            </w:r>
          </w:p>
        </w:tc>
        <w:tc>
          <w:tcPr>
            <w:tcW w:w="4596" w:type="dxa"/>
            <w:tcBorders>
              <w:top w:val="single" w:sz="8" w:space="0" w:color="BDD7EE"/>
              <w:start w:val="single" w:sz="8" w:space="0" w:color="BDD7EE"/>
              <w:bottom w:val="single" w:sz="8" w:space="0" w:color="BDD7EE"/>
              <w:end w:val="single" w:sz="8" w:space="0" w:color="BDD7EE"/>
            </w:tcBorders>
            <w:shd w:fill="1F4E79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FFFFFF"/>
                <w:sz w:val="20"/>
                <w:szCs w:val="20"/>
                <w:shd w:fill="auto" w:val="clear"/>
              </w:rPr>
              <w:t>Punti</w:t>
            </w:r>
          </w:p>
        </w:tc>
      </w:tr>
      <w:tr>
        <w:trPr>
          <w:trHeight w:val="1465" w:hRule="atLeast"/>
        </w:trPr>
        <w:tc>
          <w:tcPr>
            <w:tcW w:w="4884" w:type="dxa"/>
            <w:tcBorders>
              <w:start w:val="single" w:sz="8" w:space="0" w:color="BDD7EE"/>
              <w:bottom w:val="single" w:sz="8" w:space="0" w:color="BDD7EE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80" w:after="0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110 e lode</w:t>
            </w:r>
          </w:p>
        </w:tc>
        <w:tc>
          <w:tcPr>
            <w:tcW w:w="4596" w:type="dxa"/>
            <w:tcBorders>
              <w:start w:val="single" w:sz="8" w:space="0" w:color="BDD7EE"/>
              <w:bottom w:val="single" w:sz="8" w:space="0" w:color="BDD7EE"/>
              <w:end w:val="single" w:sz="8" w:space="0" w:color="BDD7EE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/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/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60</w:t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/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/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</w:r>
          </w:p>
        </w:tc>
      </w:tr>
    </w:tbl>
    <w:p>
      <w:pPr>
        <w:pStyle w:val="Normal"/>
        <w:spacing w:lineRule="auto" w:line="276" w:before="80" w:after="0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Heading2"/>
        <w:spacing w:lineRule="auto" w:line="276" w:before="200" w:after="80"/>
        <w:rPr/>
      </w:pPr>
      <w:r>
        <w:rPr>
          <w:b/>
          <w:bCs/>
          <w:shd w:fill="auto" w:val="clear"/>
        </w:rPr>
        <w:t>4.2 Situazione economica (fino a 40 punti)</w:t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 xml:space="preserve">Il punteggio relativo alla situazione economica è attribuito sulla base del valore ISEE (ordinario) del nucleo familiare, </w:t>
      </w:r>
      <w:r>
        <w:rPr>
          <w:b/>
          <w:bCs/>
          <w:sz w:val="22"/>
          <w:szCs w:val="22"/>
          <w:u w:val="single"/>
          <w:shd w:fill="auto" w:val="clear"/>
        </w:rPr>
        <w:t xml:space="preserve">in corso di validità </w:t>
      </w:r>
      <w:r>
        <w:rPr>
          <w:b w:val="false"/>
          <w:bCs w:val="false"/>
          <w:sz w:val="22"/>
          <w:szCs w:val="22"/>
          <w:shd w:fill="auto" w:val="clear"/>
        </w:rPr>
        <w:t>alla data di presentazione della domanda:</w:t>
      </w:r>
    </w:p>
    <w:p>
      <w:pPr>
        <w:pStyle w:val="Normal"/>
        <w:spacing w:lineRule="auto" w:line="276" w:before="60" w:after="0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tbl>
      <w:tblPr>
        <w:tblW w:w="9480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5997"/>
        <w:gridCol w:w="3483"/>
      </w:tblGrid>
      <w:tr>
        <w:trPr>
          <w:tblHeader w:val="true"/>
        </w:trPr>
        <w:tc>
          <w:tcPr>
            <w:tcW w:w="5997" w:type="dxa"/>
            <w:tcBorders>
              <w:top w:val="single" w:sz="8" w:space="0" w:color="BDD7EE"/>
              <w:start w:val="single" w:sz="8" w:space="0" w:color="BDD7EE"/>
              <w:bottom w:val="single" w:sz="8" w:space="0" w:color="BDD7EE"/>
            </w:tcBorders>
            <w:shd w:fill="1F4E79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FFFFFF"/>
                <w:sz w:val="20"/>
                <w:szCs w:val="20"/>
                <w:shd w:fill="auto" w:val="clear"/>
              </w:rPr>
              <w:t>Fascia ISEE</w:t>
            </w:r>
          </w:p>
        </w:tc>
        <w:tc>
          <w:tcPr>
            <w:tcW w:w="3483" w:type="dxa"/>
            <w:tcBorders>
              <w:top w:val="single" w:sz="8" w:space="0" w:color="BDD7EE"/>
              <w:start w:val="single" w:sz="8" w:space="0" w:color="BDD7EE"/>
              <w:bottom w:val="single" w:sz="8" w:space="0" w:color="BDD7EE"/>
              <w:end w:val="single" w:sz="8" w:space="0" w:color="BDD7EE"/>
            </w:tcBorders>
            <w:shd w:fill="1F4E79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color w:val="FFFFFF"/>
                <w:sz w:val="20"/>
                <w:szCs w:val="20"/>
                <w:shd w:fill="auto" w:val="clear"/>
              </w:rPr>
              <w:t>Punti</w:t>
            </w:r>
          </w:p>
        </w:tc>
      </w:tr>
      <w:tr>
        <w:trPr/>
        <w:tc>
          <w:tcPr>
            <w:tcW w:w="5997" w:type="dxa"/>
            <w:tcBorders>
              <w:start w:val="single" w:sz="8" w:space="0" w:color="BDD7EE"/>
              <w:bottom w:val="single" w:sz="8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ISEE ≤ € 5.000,00</w:t>
            </w:r>
          </w:p>
        </w:tc>
        <w:tc>
          <w:tcPr>
            <w:tcW w:w="3483" w:type="dxa"/>
            <w:tcBorders>
              <w:start w:val="single" w:sz="8" w:space="0" w:color="BDD7EE"/>
              <w:bottom w:val="single" w:sz="8" w:space="0" w:color="BDD7EE"/>
              <w:end w:val="single" w:sz="8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40 punti</w:t>
            </w:r>
          </w:p>
        </w:tc>
      </w:tr>
      <w:tr>
        <w:trPr/>
        <w:tc>
          <w:tcPr>
            <w:tcW w:w="5997" w:type="dxa"/>
            <w:tcBorders>
              <w:start w:val="single" w:sz="8" w:space="0" w:color="BDD7EE"/>
              <w:bottom w:val="single" w:sz="8" w:space="0" w:color="BDD7EE"/>
            </w:tcBorders>
            <w:shd w:fill="DEEAF1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ISEE € 5.001,00 – € 8.000,00</w:t>
            </w:r>
          </w:p>
        </w:tc>
        <w:tc>
          <w:tcPr>
            <w:tcW w:w="3483" w:type="dxa"/>
            <w:tcBorders>
              <w:start w:val="single" w:sz="8" w:space="0" w:color="BDD7EE"/>
              <w:bottom w:val="single" w:sz="8" w:space="0" w:color="BDD7EE"/>
              <w:end w:val="single" w:sz="8" w:space="0" w:color="BDD7EE"/>
            </w:tcBorders>
            <w:shd w:fill="DEEAF1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30 punti</w:t>
            </w:r>
          </w:p>
        </w:tc>
      </w:tr>
      <w:tr>
        <w:trPr/>
        <w:tc>
          <w:tcPr>
            <w:tcW w:w="5997" w:type="dxa"/>
            <w:tcBorders>
              <w:start w:val="single" w:sz="8" w:space="0" w:color="BDD7EE"/>
              <w:bottom w:val="single" w:sz="8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ISEE € 8.001,00 – € 11.000,00</w:t>
            </w:r>
          </w:p>
        </w:tc>
        <w:tc>
          <w:tcPr>
            <w:tcW w:w="3483" w:type="dxa"/>
            <w:tcBorders>
              <w:start w:val="single" w:sz="8" w:space="0" w:color="BDD7EE"/>
              <w:bottom w:val="single" w:sz="8" w:space="0" w:color="BDD7EE"/>
              <w:end w:val="single" w:sz="8" w:space="0" w:color="BDD7EE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20 punti</w:t>
            </w:r>
          </w:p>
        </w:tc>
      </w:tr>
      <w:tr>
        <w:trPr/>
        <w:tc>
          <w:tcPr>
            <w:tcW w:w="5997" w:type="dxa"/>
            <w:tcBorders>
              <w:start w:val="single" w:sz="8" w:space="0" w:color="BDD7EE"/>
              <w:bottom w:val="single" w:sz="8" w:space="0" w:color="BDD7EE"/>
            </w:tcBorders>
            <w:shd w:fill="DEEAF1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ISEE € 11.001,00 – € 15.000,00</w:t>
            </w:r>
          </w:p>
        </w:tc>
        <w:tc>
          <w:tcPr>
            <w:tcW w:w="3483" w:type="dxa"/>
            <w:tcBorders>
              <w:start w:val="single" w:sz="8" w:space="0" w:color="BDD7EE"/>
              <w:bottom w:val="single" w:sz="8" w:space="0" w:color="BDD7EE"/>
              <w:end w:val="single" w:sz="8" w:space="0" w:color="BDD7EE"/>
            </w:tcBorders>
            <w:shd w:fill="DEEAF1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10 punti</w:t>
            </w:r>
          </w:p>
        </w:tc>
      </w:tr>
    </w:tbl>
    <w:p>
      <w:pPr>
        <w:pStyle w:val="Normal"/>
        <w:spacing w:lineRule="auto" w:line="276" w:before="80" w:after="0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60" w:after="60"/>
        <w:jc w:val="both"/>
        <w:rPr>
          <w:b/>
          <w:bCs/>
          <w:sz w:val="22"/>
          <w:szCs w:val="22"/>
          <w:shd w:fill="auto" w:val="clear"/>
        </w:rPr>
      </w:pPr>
      <w:r>
        <w:rPr>
          <w:b/>
          <w:bCs/>
          <w:sz w:val="22"/>
          <w:szCs w:val="22"/>
          <w:shd w:fill="auto" w:val="clear"/>
        </w:rPr>
      </w:r>
    </w:p>
    <w:p>
      <w:pPr>
        <w:pStyle w:val="Normal"/>
        <w:spacing w:lineRule="auto" w:line="276" w:before="60" w:after="60"/>
        <w:jc w:val="both"/>
        <w:rPr>
          <w:b/>
          <w:bCs/>
          <w:sz w:val="22"/>
          <w:szCs w:val="22"/>
          <w:shd w:fill="auto" w:val="clear"/>
        </w:rPr>
      </w:pPr>
      <w:r>
        <w:rPr>
          <w:b/>
          <w:bCs/>
          <w:sz w:val="22"/>
          <w:szCs w:val="22"/>
          <w:shd w:fill="auto" w:val="clear"/>
        </w:rPr>
        <w:t>Criterio di parità:</w:t>
      </w:r>
    </w:p>
    <w:p>
      <w:pPr>
        <w:pStyle w:val="ListParagraph"/>
        <w:numPr>
          <w:ilvl w:val="0"/>
          <w:numId w:val="4"/>
        </w:numPr>
        <w:spacing w:lineRule="auto" w:line="276" w:before="40" w:after="40"/>
        <w:rPr/>
      </w:pPr>
      <w:r>
        <w:rPr>
          <w:sz w:val="22"/>
          <w:szCs w:val="22"/>
          <w:shd w:fill="auto" w:val="clear"/>
        </w:rPr>
        <w:t>in caso di parità di punteggio complessivo, la precedenza è attribuita al candidato con ISEE più basso;</w:t>
      </w:r>
    </w:p>
    <w:p>
      <w:pPr>
        <w:pStyle w:val="ListParagraph"/>
        <w:numPr>
          <w:ilvl w:val="0"/>
          <w:numId w:val="4"/>
        </w:numPr>
        <w:spacing w:lineRule="auto" w:line="276" w:before="40" w:after="40"/>
        <w:rPr/>
      </w:pPr>
      <w:r>
        <w:rPr>
          <w:sz w:val="22"/>
          <w:szCs w:val="22"/>
          <w:shd w:fill="auto" w:val="clear"/>
        </w:rPr>
        <w:t>in caso di ulteriore parità, si tiene conto dell’ordine cronologico di presentazione della domanda (data e ora di protocollazione).</w:t>
      </w:r>
    </w:p>
    <w:p>
      <w:pPr>
        <w:pStyle w:val="Normal"/>
        <w:spacing w:lineRule="auto" w:line="276" w:before="120" w:after="0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Heading1"/>
        <w:spacing w:lineRule="auto" w:line="276" w:before="300" w:after="120"/>
        <w:rPr/>
      </w:pPr>
      <w:r>
        <w:rPr>
          <w:b/>
          <w:bCs/>
          <w:shd w:fill="auto" w:val="clear"/>
        </w:rPr>
        <w:t>ART. 5 – MODALITÀ E TERMINI DI PRESENTAZIONE DELLA DOMANDA</w:t>
      </w:r>
    </w:p>
    <w:p>
      <w:pPr>
        <w:pStyle w:val="Heading2"/>
        <w:spacing w:lineRule="auto" w:line="276" w:before="200" w:after="80"/>
        <w:rPr/>
      </w:pPr>
      <w:r>
        <w:rPr>
          <w:b/>
          <w:bCs/>
          <w:shd w:fill="auto" w:val="clear"/>
        </w:rPr>
        <w:t>5.1 Termine di presentazione</w:t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 xml:space="preserve">Le domande devono essere presentate entro e non oltre le </w:t>
      </w:r>
      <w:r>
        <w:rPr>
          <w:b/>
          <w:bCs/>
          <w:sz w:val="22"/>
          <w:szCs w:val="22"/>
          <w:shd w:fill="auto" w:val="clear"/>
        </w:rPr>
        <w:t xml:space="preserve">ore 23:59 del </w:t>
      </w:r>
      <w:r>
        <w:rPr>
          <w:b/>
          <w:bCs/>
          <w:sz w:val="22"/>
          <w:szCs w:val="22"/>
          <w:shd w:fill="auto" w:val="clear"/>
        </w:rPr>
        <w:t>15</w:t>
      </w:r>
      <w:r>
        <w:rPr>
          <w:b/>
          <w:bCs/>
          <w:sz w:val="22"/>
          <w:szCs w:val="22"/>
          <w:shd w:fill="auto" w:val="clear"/>
        </w:rPr>
        <w:t>/06/2026</w:t>
      </w:r>
      <w:r>
        <w:rPr>
          <w:b w:val="false"/>
          <w:bCs w:val="false"/>
          <w:sz w:val="22"/>
          <w:szCs w:val="22"/>
          <w:shd w:fill="auto" w:val="clear"/>
        </w:rPr>
        <w:t xml:space="preserve"> pena la perentoria esclusione dalla procedura.</w:t>
      </w:r>
    </w:p>
    <w:p>
      <w:pPr>
        <w:pStyle w:val="Heading2"/>
        <w:spacing w:lineRule="auto" w:line="276" w:before="200" w:after="80"/>
        <w:rPr/>
      </w:pPr>
      <w:r>
        <w:rPr>
          <w:b/>
          <w:bCs/>
          <w:shd w:fill="auto" w:val="clear"/>
        </w:rPr>
        <w:t>5.2 Modalità di presentazione</w:t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>La domanda può essere presentata mediante una delle seguenti modalità:</w:t>
      </w:r>
    </w:p>
    <w:p>
      <w:pPr>
        <w:pStyle w:val="ListParagraph"/>
        <w:numPr>
          <w:ilvl w:val="0"/>
          <w:numId w:val="4"/>
        </w:numPr>
        <w:spacing w:lineRule="auto" w:line="276" w:before="40" w:after="40"/>
        <w:rPr/>
      </w:pPr>
      <w:r>
        <w:rPr>
          <w:sz w:val="22"/>
          <w:szCs w:val="22"/>
          <w:shd w:fill="auto" w:val="clear"/>
        </w:rPr>
        <w:t>tramite Posta Elettronica Certificata (PEC) all’indirizzo: pub.istruz@pec.comune.maddaloni.ce.it</w:t>
      </w:r>
    </w:p>
    <w:p>
      <w:pPr>
        <w:pStyle w:val="ListParagraph"/>
        <w:numPr>
          <w:ilvl w:val="0"/>
          <w:numId w:val="4"/>
        </w:numPr>
        <w:spacing w:lineRule="auto" w:line="276" w:before="40" w:after="40"/>
        <w:rPr/>
      </w:pPr>
      <w:r>
        <w:rPr>
          <w:sz w:val="22"/>
          <w:szCs w:val="22"/>
          <w:shd w:fill="auto" w:val="clear"/>
        </w:rPr>
        <w:t>mediante consegna a mano presso l’Ufficio Protocollo del Comune (Via S. Francesco d’Assisi 36, orari: dal lunedì al venerdì, ore 9:00–13:00);</w:t>
      </w:r>
    </w:p>
    <w:p>
      <w:pPr>
        <w:pStyle w:val="Normal"/>
        <w:spacing w:lineRule="auto" w:line="276" w:before="80" w:after="0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 xml:space="preserve">Nell’oggetto della PEC deve essere indicato: </w:t>
      </w:r>
      <w:r>
        <w:rPr>
          <w:b/>
          <w:bCs/>
          <w:sz w:val="22"/>
          <w:szCs w:val="22"/>
          <w:shd w:fill="auto" w:val="clear"/>
        </w:rPr>
        <w:t>DOMANDA DI PARTECIPAZIONE ALL’AVVISO PUBBLICO PER L’ASSEGNAZIONE DI BORSE DI STUDIO UNIVERSITARIE PER MERITO E REDDITO.</w:t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>Non sono ammesse domande pervenute oltre il termine stabilito.</w:t>
      </w:r>
    </w:p>
    <w:p>
      <w:pPr>
        <w:pStyle w:val="Heading2"/>
        <w:spacing w:lineRule="auto" w:line="276" w:before="200" w:after="80"/>
        <w:rPr/>
      </w:pPr>
      <w:r>
        <w:rPr>
          <w:b/>
          <w:bCs/>
          <w:shd w:fill="auto" w:val="clear"/>
        </w:rPr>
        <w:t>5.3 Documentazione obbligatoria da allegare</w:t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>La domanda, redatta sull’apposito modulo allegato al presente bando (</w:t>
      </w:r>
      <w:r>
        <w:rPr>
          <w:b/>
          <w:bCs/>
          <w:sz w:val="22"/>
          <w:szCs w:val="22"/>
          <w:shd w:fill="auto" w:val="clear"/>
        </w:rPr>
        <w:t>Allegato A</w:t>
      </w:r>
      <w:r>
        <w:rPr>
          <w:b w:val="false"/>
          <w:bCs w:val="false"/>
          <w:sz w:val="22"/>
          <w:szCs w:val="22"/>
          <w:shd w:fill="auto" w:val="clear"/>
        </w:rPr>
        <w:t>), deve essere corredata, a pena di esclusione, dalla seguente documentazione: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0"/>
        <w:rPr/>
      </w:pPr>
      <w:r>
        <w:rPr>
          <w:b/>
          <w:bCs/>
          <w:sz w:val="22"/>
          <w:szCs w:val="22"/>
          <w:shd w:fill="auto" w:val="clear"/>
        </w:rPr>
        <w:t>1</w:t>
      </w:r>
      <w:r>
        <w:rPr>
          <w:sz w:val="22"/>
          <w:szCs w:val="22"/>
          <w:shd w:fill="auto" w:val="clear"/>
        </w:rPr>
        <w:t>. Documento di identità – copia in corso di validità del richiedente.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0"/>
        <w:jc w:val="both"/>
        <w:rPr/>
      </w:pPr>
      <w:r>
        <w:rPr>
          <w:b/>
          <w:bCs/>
          <w:sz w:val="22"/>
          <w:szCs w:val="22"/>
          <w:shd w:fill="auto" w:val="clear"/>
        </w:rPr>
        <w:t>2</w:t>
      </w:r>
      <w:r>
        <w:rPr>
          <w:sz w:val="22"/>
          <w:szCs w:val="22"/>
          <w:shd w:fill="auto" w:val="clear"/>
        </w:rPr>
        <w:t>. Attestazione ISEE in corso di validità alla data di presentazione della domanda, con valore non superiore a € 15.000,00.</w:t>
      </w:r>
    </w:p>
    <w:p>
      <w:pPr>
        <w:pStyle w:val="BodyText"/>
        <w:numPr>
          <w:ilvl w:val="0"/>
          <w:numId w:val="0"/>
        </w:numPr>
        <w:spacing w:lineRule="auto" w:line="276" w:before="0" w:after="0"/>
        <w:ind w:hanging="0" w:start="0"/>
        <w:jc w:val="both"/>
        <w:rPr/>
      </w:pPr>
      <w:r>
        <w:rPr>
          <w:b/>
          <w:bCs/>
          <w:sz w:val="22"/>
          <w:szCs w:val="22"/>
          <w:shd w:fill="auto" w:val="clear"/>
        </w:rPr>
        <w:t>3</w:t>
      </w:r>
      <w:r>
        <w:rPr>
          <w:sz w:val="22"/>
          <w:szCs w:val="22"/>
          <w:shd w:fill="auto" w:val="clear"/>
        </w:rPr>
        <w:t>. Certificazione rilasciata dall’Ateneo o autocertificazione attestante: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suppressAutoHyphens w:val="true"/>
        <w:spacing w:lineRule="auto" w:line="276" w:before="0" w:after="0"/>
        <w:ind w:hanging="283" w:start="709"/>
        <w:jc w:val="both"/>
        <w:rPr/>
      </w:pPr>
      <w:r>
        <w:rPr>
          <w:shd w:fill="auto" w:val="clear"/>
        </w:rPr>
        <w:t xml:space="preserve">media degli esami sostenuti nell’anno accademico 2024/2025 (per categoria A) 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suppressAutoHyphens w:val="true"/>
        <w:spacing w:lineRule="auto" w:line="276" w:before="0" w:after="0"/>
        <w:ind w:hanging="283" w:start="709"/>
        <w:jc w:val="both"/>
        <w:rPr/>
      </w:pPr>
      <w:r>
        <w:rPr>
          <w:shd w:fill="auto" w:val="clear"/>
        </w:rPr>
        <w:t>conseguimento della laurea con indicazione del voto finale (per categorie B e C)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0"/>
        <w:jc w:val="both"/>
        <w:rPr/>
      </w:pPr>
      <w:r>
        <w:rPr>
          <w:b/>
          <w:bCs/>
          <w:sz w:val="22"/>
          <w:szCs w:val="22"/>
          <w:shd w:fill="auto" w:val="clear"/>
        </w:rPr>
        <w:t>4.</w:t>
      </w:r>
      <w:r>
        <w:rPr>
          <w:sz w:val="22"/>
          <w:szCs w:val="22"/>
          <w:shd w:fill="auto" w:val="clear"/>
        </w:rPr>
        <w:t xml:space="preserve"> Autocertificazione di regolarità del percorso di studi – attestante che lo studente non è fuori corso (anni di iscrizione inferiori o uguali alla durata legale del corso).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0"/>
        <w:jc w:val="both"/>
        <w:rPr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>La mancata firma della domanda determina l’esclusione dalla procedura.</w:t>
      </w:r>
    </w:p>
    <w:p>
      <w:pPr>
        <w:pStyle w:val="Heading1"/>
        <w:spacing w:lineRule="auto" w:line="276" w:before="300" w:after="120"/>
        <w:jc w:val="both"/>
        <w:rPr/>
      </w:pPr>
      <w:r>
        <w:rPr>
          <w:b/>
          <w:bCs/>
          <w:shd w:fill="auto" w:val="clear"/>
        </w:rPr>
        <w:t>ART. 6 – PROCEDURA DI SELEZIONE E FORMULAZIONE DELLA GRADUATORIA</w:t>
      </w:r>
    </w:p>
    <w:p>
      <w:pPr>
        <w:pStyle w:val="BodyText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>Per la valutazione delle domande è istituita, con apposita determinazione dirigenziale, una Commissione giudicatrice composta da un numero di membri non inferiore a 3 (tre) e non superiore a 5 (cinque), individuati tra funzionari o dipendenti in servizio del Comune di Maddaloni, in possesso di adeguate competenze amministrative e attinenti alla materia dell’istruzione o dei procedimenti di natura selettiva.</w:t>
      </w:r>
    </w:p>
    <w:p>
      <w:pPr>
        <w:pStyle w:val="BodyText"/>
        <w:spacing w:lineRule="auto" w:line="276" w:before="60" w:after="60"/>
        <w:jc w:val="both"/>
        <w:rPr/>
      </w:pPr>
      <w:r>
        <w:rPr>
          <w:shd w:fill="auto" w:val="clear"/>
        </w:rPr>
        <w:t>La nomina dei componenti e l’individuazione del Presidente della Commissione sono effettuate con apposita determinazione dirigenziale.</w:t>
      </w:r>
    </w:p>
    <w:p>
      <w:pPr>
        <w:pStyle w:val="BodyText"/>
        <w:spacing w:lineRule="auto" w:line="276" w:before="60" w:after="60"/>
        <w:jc w:val="both"/>
        <w:rPr/>
      </w:pPr>
      <w:r>
        <w:rPr>
          <w:shd w:fill="auto" w:val="clear"/>
        </w:rPr>
        <w:t>La Commissione può avvalersi di un segretario verbalizzante individuato tra i dipendenti dell’Ente.</w:t>
      </w:r>
    </w:p>
    <w:p>
      <w:pPr>
        <w:pStyle w:val="BodyText"/>
        <w:spacing w:lineRule="auto" w:line="276" w:before="60" w:after="60"/>
        <w:jc w:val="both"/>
        <w:rPr/>
      </w:pPr>
      <w:r>
        <w:rPr>
          <w:shd w:fill="auto" w:val="clear"/>
        </w:rPr>
        <w:t>La partecipazione ai lavori della Commissione avviene a titolo gratuito.</w:t>
      </w:r>
    </w:p>
    <w:p>
      <w:pPr>
        <w:pStyle w:val="BodyText"/>
        <w:spacing w:lineRule="auto" w:line="276" w:before="60" w:after="60"/>
        <w:jc w:val="both"/>
        <w:rPr/>
      </w:pPr>
      <w:r>
        <w:rPr>
          <w:shd w:fill="auto" w:val="clear"/>
        </w:rPr>
        <w:t>La Commissione opera nel rispetto dei principi di imparzialità, trasparenza e buon andamento dell’azione amministrativa. I componenti sono tenuti a dichiarare eventuali situazioni di conflitto di interesse e ad astenersi nei casi previsti dalla normativa vigente. I lavori della Commissione sono documentati mediante appositi verbali.</w:t>
      </w:r>
    </w:p>
    <w:p>
      <w:pPr>
        <w:pStyle w:val="BodyText"/>
        <w:spacing w:lineRule="auto" w:line="276" w:before="60" w:after="60"/>
        <w:jc w:val="both"/>
        <w:rPr/>
      </w:pPr>
      <w:r>
        <w:rPr>
          <w:shd w:fill="auto" w:val="clear"/>
        </w:rPr>
        <w:t>Ricevute le domande, la Commissione procede come segue: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76" w:before="60" w:after="0"/>
        <w:ind w:hanging="283" w:start="709"/>
        <w:jc w:val="both"/>
        <w:rPr/>
      </w:pPr>
      <w:r>
        <w:rPr>
          <w:shd w:fill="auto" w:val="clear"/>
        </w:rPr>
        <w:t xml:space="preserve">verifica dell’ammissibilità formale delle domande pervenute entro il termine stabilito; 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76" w:before="60" w:after="0"/>
        <w:ind w:hanging="283" w:start="709"/>
        <w:jc w:val="both"/>
        <w:rPr/>
      </w:pPr>
      <w:r>
        <w:rPr>
          <w:shd w:fill="auto" w:val="clear"/>
        </w:rPr>
        <w:t xml:space="preserve">eventuale richiesta di integrazione documentale, con assegnazione di un termine non superiore a 10 (dieci) giorni lavorativi; 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76" w:before="60" w:after="0"/>
        <w:ind w:hanging="283" w:start="709"/>
        <w:jc w:val="both"/>
        <w:rPr/>
      </w:pPr>
      <w:r>
        <w:rPr>
          <w:shd w:fill="auto" w:val="clear"/>
        </w:rPr>
        <w:t xml:space="preserve">verifica del possesso dei requisiti di ammissione previsti dal presente Avviso e dal Regolamento comunale; 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76" w:before="60" w:after="0"/>
        <w:ind w:hanging="283" w:start="709"/>
        <w:jc w:val="both"/>
        <w:rPr/>
      </w:pPr>
      <w:r>
        <w:rPr>
          <w:shd w:fill="auto" w:val="clear"/>
        </w:rPr>
        <w:t xml:space="preserve">valutazione delle domande ammissibili e attribuzione del punteggio secondo i criteri stabiliti all’articolo 4 del presente Avviso; 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76" w:before="60" w:after="0"/>
        <w:ind w:hanging="283" w:start="709"/>
        <w:jc w:val="both"/>
        <w:rPr/>
      </w:pPr>
      <w:r>
        <w:rPr>
          <w:shd w:fill="auto" w:val="clear"/>
        </w:rPr>
        <w:t xml:space="preserve">redazione di una graduatoria distinta per ciascuna categoria (A, B e C); 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76" w:before="60" w:after="283"/>
        <w:ind w:hanging="283" w:start="709"/>
        <w:jc w:val="both"/>
        <w:rPr/>
      </w:pPr>
      <w:r>
        <w:rPr>
          <w:shd w:fill="auto" w:val="clear"/>
        </w:rPr>
        <w:t xml:space="preserve">trasmissione degli atti al Responsabile del Servizio competente per l’approvazione della graduatoria. </w:t>
      </w:r>
    </w:p>
    <w:p>
      <w:pPr>
        <w:pStyle w:val="BodyText"/>
        <w:spacing w:lineRule="auto" w:line="276" w:before="60" w:after="60"/>
        <w:jc w:val="both"/>
        <w:rPr/>
      </w:pPr>
      <w:r>
        <w:rPr>
          <w:shd w:fill="auto" w:val="clear"/>
        </w:rPr>
        <w:t>La graduatoria provvisoria, distinta per ciascuna categoria, è approvata con determinazione dirigenziale e pubblicata all’Albo Pretorio online e sul sito istituzionale del Comune.</w:t>
      </w:r>
    </w:p>
    <w:p>
      <w:pPr>
        <w:pStyle w:val="BodyText"/>
        <w:spacing w:lineRule="auto" w:line="276" w:before="60" w:after="60"/>
        <w:jc w:val="both"/>
        <w:rPr/>
      </w:pPr>
      <w:r>
        <w:rPr>
          <w:shd w:fill="auto" w:val="clear"/>
        </w:rPr>
        <w:t>Entro 10 (dieci) giorni dalla pubblicazione gli interessati possono presentare motivata richiesta di riesame.</w:t>
      </w:r>
    </w:p>
    <w:p>
      <w:pPr>
        <w:pStyle w:val="BodyText"/>
        <w:spacing w:lineRule="auto" w:line="276" w:before="60" w:after="60"/>
        <w:jc w:val="both"/>
        <w:rPr/>
      </w:pPr>
      <w:r>
        <w:rPr>
          <w:shd w:fill="auto" w:val="clear"/>
        </w:rPr>
        <w:t>Decorso tale termine, la graduatoria diviene definitiva.</w:t>
      </w:r>
    </w:p>
    <w:p>
      <w:pPr>
        <w:pStyle w:val="BodyText"/>
        <w:spacing w:lineRule="auto" w:line="276" w:before="60" w:after="60"/>
        <w:jc w:val="both"/>
        <w:rPr/>
      </w:pPr>
      <w:r>
        <w:rPr>
          <w:shd w:fill="auto" w:val="clear"/>
        </w:rPr>
        <w:t>In caso di parità di punteggio, si applicano i criteri di precedenza previsti dall’articolo 4 del presente Avviso.</w:t>
      </w:r>
    </w:p>
    <w:p>
      <w:pPr>
        <w:pStyle w:val="Normal"/>
        <w:spacing w:lineRule="auto" w:line="276" w:before="60" w:after="60"/>
        <w:jc w:val="both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Heading1"/>
        <w:spacing w:lineRule="auto" w:line="276" w:before="300" w:after="120"/>
        <w:rPr/>
      </w:pPr>
      <w:r>
        <w:rPr>
          <w:b/>
          <w:bCs/>
          <w:shd w:fill="auto" w:val="clear"/>
        </w:rPr>
        <w:t>ART. 7 – EROGAZIONE DELLE BORSE DI STUDIO</w:t>
      </w:r>
    </w:p>
    <w:p>
      <w:pPr>
        <w:pStyle w:val="Normal"/>
        <w:spacing w:lineRule="auto" w:line="276" w:before="60" w:after="60"/>
        <w:jc w:val="both"/>
        <w:rPr/>
      </w:pPr>
      <w:r>
        <w:rPr>
          <w:rStyle w:val="Strong"/>
          <w:b w:val="false"/>
          <w:bCs w:val="false"/>
          <w:sz w:val="22"/>
          <w:szCs w:val="22"/>
          <w:shd w:fill="auto" w:val="clear"/>
        </w:rPr>
        <w:t>L’erogazione delle borse di studio avviene a seguito dell’approvazione della graduatoria definitiva per ciascuna categoria, nei limiti delle risorse finanziarie stanziate.</w:t>
      </w:r>
    </w:p>
    <w:p>
      <w:pPr>
        <w:pStyle w:val="Normal"/>
        <w:spacing w:lineRule="auto" w:line="276" w:before="60" w:after="60"/>
        <w:jc w:val="both"/>
        <w:rPr/>
      </w:pPr>
      <w:r>
        <w:rPr>
          <w:rStyle w:val="Strong"/>
          <w:b w:val="false"/>
          <w:bCs w:val="false"/>
          <w:sz w:val="22"/>
          <w:szCs w:val="22"/>
          <w:shd w:fill="auto" w:val="clear"/>
        </w:rPr>
        <w:t>Le borse di studio sono erogate  mediante bonifico bancario o postale sulle coordinate IBAN indicate dal beneficiario nella domanda di partecipazione.</w:t>
      </w:r>
    </w:p>
    <w:p>
      <w:pPr>
        <w:pStyle w:val="Normal"/>
        <w:spacing w:lineRule="auto" w:line="276" w:before="60" w:after="60"/>
        <w:jc w:val="both"/>
        <w:rPr/>
      </w:pPr>
      <w:r>
        <w:rPr>
          <w:rStyle w:val="Strong"/>
          <w:b w:val="false"/>
          <w:bCs w:val="false"/>
          <w:sz w:val="22"/>
          <w:szCs w:val="22"/>
          <w:shd w:fill="auto" w:val="clear"/>
        </w:rPr>
        <w:t>In caso di rinuncia o decadenza di un beneficiario, si procede allo scorrimento della graduatoria nei limiti delle risorse disponibili.</w:t>
      </w:r>
    </w:p>
    <w:p>
      <w:pPr>
        <w:pStyle w:val="Normal"/>
        <w:spacing w:lineRule="auto" w:line="276" w:before="60" w:after="60"/>
        <w:jc w:val="both"/>
        <w:rPr/>
      </w:pPr>
      <w:r>
        <w:rPr>
          <w:rStyle w:val="Strong"/>
          <w:b w:val="false"/>
          <w:bCs w:val="false"/>
          <w:sz w:val="22"/>
          <w:szCs w:val="22"/>
          <w:shd w:fill="auto" w:val="clear"/>
        </w:rPr>
        <w:t>La consegna ufficiale delle borse di studio avverrà nell’ambito di una cerimonia pubblica alla presenza delle Autorità cittadine, in conformità all’art. 8 del Regolamento comunale.</w:t>
      </w:r>
    </w:p>
    <w:p>
      <w:pPr>
        <w:pStyle w:val="Normal"/>
        <w:spacing w:lineRule="auto" w:line="276" w:before="60" w:after="60"/>
        <w:jc w:val="both"/>
        <w:rPr/>
      </w:pPr>
      <w:r>
        <w:rPr>
          <w:rStyle w:val="Strong"/>
          <w:b w:val="false"/>
          <w:bCs w:val="false"/>
          <w:sz w:val="22"/>
          <w:szCs w:val="22"/>
          <w:shd w:fill="auto" w:val="clear"/>
        </w:rPr>
        <w:t>La mancata partecipazione alla cerimonia non comporta la decadenza dal beneficio, ma è vivamente raccomandata</w:t>
      </w:r>
      <w:r>
        <w:rPr>
          <w:b w:val="false"/>
          <w:bCs w:val="false"/>
          <w:sz w:val="22"/>
          <w:szCs w:val="22"/>
          <w:shd w:fill="auto" w:val="clear"/>
        </w:rPr>
        <w:t xml:space="preserve"> la partecipazione.</w:t>
      </w:r>
    </w:p>
    <w:p>
      <w:pPr>
        <w:pStyle w:val="Normal"/>
        <w:spacing w:lineRule="auto" w:line="276" w:before="120" w:after="0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Heading1"/>
        <w:spacing w:lineRule="auto" w:line="276" w:before="300" w:after="120"/>
        <w:rPr/>
      </w:pPr>
      <w:r>
        <w:rPr>
          <w:b/>
          <w:bCs/>
          <w:shd w:fill="auto" w:val="clear"/>
        </w:rPr>
        <w:t>ART. 8 – CONTROLLI E SANZIONI</w:t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>L’Amministrazione Comunale effettua controlli, anche a campione, sulla veridicità delle dichiarazioni rese e sulla documentazione presentata. In caso di irregolarità accertate:</w:t>
      </w:r>
    </w:p>
    <w:p>
      <w:pPr>
        <w:pStyle w:val="ListParagraph"/>
        <w:numPr>
          <w:ilvl w:val="0"/>
          <w:numId w:val="4"/>
        </w:numPr>
        <w:spacing w:lineRule="auto" w:line="276" w:before="40" w:after="40"/>
        <w:rPr/>
      </w:pPr>
      <w:r>
        <w:rPr>
          <w:sz w:val="22"/>
          <w:szCs w:val="22"/>
          <w:shd w:fill="auto" w:val="clear"/>
        </w:rPr>
        <w:t>il beneficiario decade dal diritto alla borsa di studio;</w:t>
      </w:r>
    </w:p>
    <w:p>
      <w:pPr>
        <w:pStyle w:val="ListParagraph"/>
        <w:numPr>
          <w:ilvl w:val="0"/>
          <w:numId w:val="4"/>
        </w:numPr>
        <w:spacing w:lineRule="auto" w:line="276" w:before="40" w:after="40"/>
        <w:jc w:val="both"/>
        <w:rPr/>
      </w:pPr>
      <w:r>
        <w:rPr>
          <w:sz w:val="22"/>
          <w:szCs w:val="22"/>
          <w:shd w:fill="auto" w:val="clear"/>
        </w:rPr>
        <w:t>l’Amministrazione procede al recupero delle somme eventualmente già erogate, maggiorate degli interessi legali;</w:t>
      </w:r>
    </w:p>
    <w:p>
      <w:pPr>
        <w:pStyle w:val="ListParagraph"/>
        <w:numPr>
          <w:ilvl w:val="0"/>
          <w:numId w:val="4"/>
        </w:numPr>
        <w:spacing w:lineRule="auto" w:line="276" w:before="40" w:after="40"/>
        <w:jc w:val="both"/>
        <w:rPr/>
      </w:pPr>
      <w:r>
        <w:rPr>
          <w:sz w:val="22"/>
          <w:szCs w:val="22"/>
          <w:shd w:fill="auto" w:val="clear"/>
        </w:rPr>
        <w:t>nei casi previsti dalla legge, sono applicate le sanzioni amministrative e penali previste dal D.P.R. 445/2000 per le dichiarazioni mendaci.</w:t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>Il Comune segnalerà il fatto all'Autorità giudiziaria affinché valuti circa la sussistenza degli eventuali reati, in conformità all'art. 9 del Regolamento comunale.</w:t>
      </w:r>
    </w:p>
    <w:p>
      <w:pPr>
        <w:pStyle w:val="Normal"/>
        <w:spacing w:lineRule="auto" w:line="276" w:before="120" w:after="0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Heading1"/>
        <w:spacing w:lineRule="auto" w:line="276" w:before="300" w:after="120"/>
        <w:rPr/>
      </w:pPr>
      <w:r>
        <w:rPr>
          <w:b/>
          <w:bCs/>
          <w:shd w:fill="auto" w:val="clear"/>
        </w:rPr>
        <w:t>ART. 9 – TRATTAMENTO DEI DATI PERSONALI</w:t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>I dati personali raccolti nell’ambito della presente procedura saranno trattati nel rispetto del Regolamento UE 2016/679 (GDPR) e del D.Lgs. n. 196/2003 e s.m.i. Il trattamento è finalizzato esclusivamente alla gestione della procedura selettiva, alla formulazione della graduatoria e all’adempimento degli obblighi di pubblicità legale. I diritti degli interessati (accesso, rettifica, cancellazione, limitazione del trattamento) potranno essere esercitati rivolgendosi all’Ufficio competente o al Responsabile della Protezione dei Dati (DPO). Titolare del trattamento: Comune di Maddaloni.</w:t>
      </w:r>
    </w:p>
    <w:p>
      <w:pPr>
        <w:pStyle w:val="Normal"/>
        <w:spacing w:lineRule="auto" w:line="276" w:before="120" w:after="0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Heading1"/>
        <w:spacing w:lineRule="auto" w:line="276" w:before="300" w:after="120"/>
        <w:rPr/>
      </w:pPr>
      <w:r>
        <w:rPr>
          <w:b/>
          <w:bCs/>
          <w:shd w:fill="auto" w:val="clear"/>
        </w:rPr>
        <w:t>ART. 10 – RESPONSABILE DEL PROCEDIMENTO</w:t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>Ai sensi della L. 241/1990, il Responsabile del Procedimento è la dott.ssa Chiara Ruggiero, Responsabile E.Q. del Settore Servizi alla Persona – tel. 0823/433661– e-mail: chiara.ruggiero@comune.maddaloni.ce.it</w:t>
      </w:r>
    </w:p>
    <w:p>
      <w:pPr>
        <w:pStyle w:val="Normal"/>
        <w:spacing w:lineRule="auto" w:line="276" w:before="120" w:after="0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Heading1"/>
        <w:spacing w:lineRule="auto" w:line="276" w:before="300" w:after="120"/>
        <w:rPr/>
      </w:pPr>
      <w:r>
        <w:rPr>
          <w:b/>
          <w:bCs/>
          <w:shd w:fill="auto" w:val="clear"/>
        </w:rPr>
        <w:t>ART. 11 – NORME FINALI E RINVIO</w:t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>Per quanto non espressamente previsto dal presente bando, si rinvia al Regolamento Comunale per il conferimento di borse di studio per merito e/o reddito (approvato con Deliberazione del Consiglio Comunale n. 54), alla L. 241/1990 e alle norme vigenti in materia di contabilità pubblica e diritto allo studio.</w:t>
      </w:r>
    </w:p>
    <w:p>
      <w:pPr>
        <w:pStyle w:val="Normal"/>
        <w:spacing w:lineRule="auto" w:line="276" w:before="80" w:after="0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60" w:after="60"/>
        <w:jc w:val="both"/>
        <w:rPr/>
      </w:pPr>
      <w:r>
        <w:rPr>
          <w:b w:val="false"/>
          <w:bCs w:val="false"/>
          <w:sz w:val="22"/>
          <w:szCs w:val="22"/>
          <w:shd w:fill="auto" w:val="clear"/>
        </w:rPr>
        <w:t>Il presente bando è pubblicato all’Albo Pretorio online e sul sito istituzionale del Comune di Maddaloni (www.comune.maddaloni.ce.it) ed ha valore di pubblica notizia.</w:t>
      </w:r>
    </w:p>
    <w:p>
      <w:pPr>
        <w:pStyle w:val="Normal"/>
        <w:spacing w:lineRule="auto" w:line="276" w:before="240" w:after="0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60" w:after="60"/>
        <w:jc w:val="start"/>
        <w:rPr>
          <w:rFonts w:ascii="Arial" w:hAnsi="Arial"/>
          <w:highlight w:val="none"/>
          <w:shd w:fill="auto" w:val="clear"/>
        </w:rPr>
      </w:pPr>
      <w:r>
        <w:rPr>
          <w:shd w:fill="auto" w:val="clear"/>
        </w:rPr>
      </w:r>
    </w:p>
    <w:sectPr>
      <w:type w:val="nextPage"/>
      <w:pgSz w:w="11906" w:h="16838"/>
      <w:pgMar w:left="1200" w:right="1121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Letter"/>
      <w:lvlText w:val="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lowerLetter"/>
      <w:lvlText w:val="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lowerLetter"/>
      <w:lvlText w:val="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lowerLetter"/>
      <w:lvlText w:val="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lowerLetter"/>
      <w:lvlText w:val="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lowerLetter"/>
      <w:lvlText w:val="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lowerLetter"/>
      <w:lvlText w:val="%9)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Titolo"/>
    <w:qFormat/>
    <w:pPr>
      <w:spacing w:before="360" w:after="120"/>
      <w:outlineLvl w:val="0"/>
    </w:pPr>
    <w:rPr>
      <w:rFonts w:ascii="Arial" w:hAnsi="Arial" w:eastAsia="Arial" w:cs="Arial"/>
      <w:b/>
      <w:bCs/>
      <w:color w:val="1F4E79"/>
      <w:sz w:val="26"/>
      <w:szCs w:val="26"/>
    </w:rPr>
  </w:style>
  <w:style w:type="paragraph" w:styleId="Heading2">
    <w:name w:val="heading 2"/>
    <w:basedOn w:val="Titolo"/>
    <w:qFormat/>
    <w:pPr>
      <w:spacing w:before="240" w:after="80"/>
      <w:outlineLvl w:val="1"/>
    </w:pPr>
    <w:rPr>
      <w:rFonts w:ascii="Arial" w:hAnsi="Arial" w:eastAsia="Arial" w:cs="Arial"/>
      <w:b/>
      <w:bCs/>
      <w:color w:val="2E75B6"/>
      <w:sz w:val="24"/>
      <w:szCs w:val="24"/>
    </w:rPr>
  </w:style>
  <w:style w:type="paragraph" w:styleId="Heading3">
    <w:name w:val="heading 3"/>
    <w:basedOn w:val="Titolo"/>
    <w:qFormat/>
    <w:pPr/>
    <w:rPr>
      <w:color w:val="1F4D78"/>
      <w:sz w:val="24"/>
      <w:szCs w:val="24"/>
    </w:rPr>
  </w:style>
  <w:style w:type="paragraph" w:styleId="Heading4">
    <w:name w:val="heading 4"/>
    <w:basedOn w:val="Titolo"/>
    <w:qFormat/>
    <w:pPr/>
    <w:rPr>
      <w:i/>
      <w:iCs/>
      <w:color w:val="2E74B5"/>
    </w:rPr>
  </w:style>
  <w:style w:type="paragraph" w:styleId="Heading5">
    <w:name w:val="heading 5"/>
    <w:basedOn w:val="Titolo"/>
    <w:qFormat/>
    <w:pPr/>
    <w:rPr>
      <w:color w:val="2E74B5"/>
    </w:rPr>
  </w:style>
  <w:style w:type="paragraph" w:styleId="Heading6">
    <w:name w:val="heading 6"/>
    <w:basedOn w:val="Titolo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tterinotaapidipagina">
    <w:name w:val="Caratteri nota a piè di pagina"/>
    <w:uiPriority w:val="99"/>
    <w:semiHidden/>
    <w:unhideWhenUsed/>
    <w:qFormat/>
    <w:rPr>
      <w:vertAlign w:val="superscript"/>
    </w:rPr>
  </w:style>
  <w:style w:type="character" w:styleId="Caratterinotaapidipaginauser">
    <w:name w:val="Caratteri nota a piè di pagina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tterinotadichiusura">
    <w:name w:val="Caratteri nota di chiusura"/>
    <w:uiPriority w:val="99"/>
    <w:semiHidden/>
    <w:unhideWhenUsed/>
    <w:qFormat/>
    <w:rPr>
      <w:vertAlign w:val="superscript"/>
    </w:rPr>
  </w:style>
  <w:style w:type="character" w:styleId="Caratterinotadichiusurauser">
    <w:name w:val="Caratteri nota di chiusura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character" w:styleId="Strong">
    <w:name w:val="Strong"/>
    <w:qFormat/>
    <w:rPr>
      <w:b/>
      <w:bCs/>
    </w:rPr>
  </w:style>
  <w:style w:type="character" w:styleId="Caratteridinumerazioneuser">
    <w:name w:val="Caratteri di numerazione (user)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Titolo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b/>
      <w:bCs/>
      <w:color w:val="auto"/>
      <w:kern w:val="0"/>
      <w:sz w:val="22"/>
      <w:szCs w:val="22"/>
      <w:lang w:val="it-IT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  <w:style w:type="paragraph" w:styleId="Citazioneinblocco">
    <w:name w:val="Citazione in blocco"/>
    <w:basedOn w:val="Normal"/>
    <w:qFormat/>
    <w:pPr>
      <w:spacing w:before="0" w:after="283"/>
      <w:ind w:hanging="0" w:start="567" w:end="567"/>
    </w:pPr>
    <w:rPr/>
  </w:style>
  <w:style w:type="paragraph" w:styleId="Citazioneinbloccouser">
    <w:name w:val="Citazione in blocco (user)"/>
    <w:basedOn w:val="Normal"/>
    <w:qFormat/>
    <w:pPr>
      <w:spacing w:before="0" w:after="283"/>
      <w:ind w:hanging="0" w:start="567" w:end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250</TotalTime>
  <Application>LibreOffice/25.8.6.2$Windows_X86_64 LibreOffice_project/b4b39682cd9868fa725bc664aff94278d315bd04</Application>
  <AppVersion>15.0000</AppVersion>
  <Pages>7</Pages>
  <Words>1859</Words>
  <Characters>11088</Characters>
  <CharactersWithSpaces>12777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2026-04-07T10:31:25Z</dcterms:created>
  <dc:creator>Un-named</dc:creator>
  <dc:description/>
  <dc:language>it-IT</dc:language>
  <cp:lastModifiedBy/>
  <dcterms:modified xsi:type="dcterms:W3CDTF">2026-05-15T12:15:48Z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